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88AFC5" w14:textId="77777777" w:rsidR="00562F9D" w:rsidRPr="00CB7BFD" w:rsidRDefault="00865135" w:rsidP="001E5D9B">
      <w:pPr>
        <w:jc w:val="center"/>
        <w:rPr>
          <w:rFonts w:cs="Times New Roman"/>
        </w:rPr>
      </w:pPr>
      <w:r w:rsidRPr="00CB7BFD">
        <w:rPr>
          <w:rFonts w:cs="Times New Roman"/>
        </w:rPr>
        <w:t>Electron-Ion Collider</w:t>
      </w:r>
      <w:r w:rsidR="005E5448" w:rsidRPr="00CB7BFD">
        <w:rPr>
          <w:rFonts w:cs="Times New Roman"/>
        </w:rPr>
        <w:t xml:space="preserve">, </w:t>
      </w:r>
      <w:r w:rsidR="00824E3A" w:rsidRPr="00CB7BFD">
        <w:rPr>
          <w:rFonts w:cs="Times New Roman"/>
        </w:rPr>
        <w:t>Requirements, Specifications</w:t>
      </w:r>
      <w:r w:rsidR="001E5D9B" w:rsidRPr="00CB7BFD">
        <w:rPr>
          <w:rFonts w:cs="Times New Roman"/>
        </w:rPr>
        <w:t>, and Interfaces</w:t>
      </w:r>
    </w:p>
    <w:p w14:paraId="6BCBEE22" w14:textId="77777777" w:rsidR="007A0EA6" w:rsidRPr="002E5DE2" w:rsidRDefault="007A0EA6" w:rsidP="007A0EA6">
      <w:pPr>
        <w:pStyle w:val="CoverpageTitle"/>
      </w:pPr>
      <w:r w:rsidRPr="002E5DE2">
        <w:t xml:space="preserve">Interface Control Document: </w:t>
      </w:r>
      <w:r>
        <w:t>[</w:t>
      </w:r>
      <w:r w:rsidRPr="002E5DE2">
        <w:t>#</w:t>
      </w:r>
      <w:r>
        <w:t>##]</w:t>
      </w:r>
    </w:p>
    <w:p w14:paraId="097B78D4" w14:textId="51BA7E0A" w:rsidR="002E5DE2" w:rsidRPr="002E5DE2" w:rsidRDefault="00A80045" w:rsidP="007A0EA6">
      <w:pPr>
        <w:pStyle w:val="CoverpageTitle"/>
      </w:pPr>
      <w:r>
        <w:t>Hadron Polarimetry Systems (6.03.01.11.02) to IR Accelerator Systems (6.04.03)</w:t>
      </w:r>
    </w:p>
    <w:p w14:paraId="60D714D6" w14:textId="77777777" w:rsidR="002E5DE2" w:rsidRPr="002E5DE2" w:rsidRDefault="002E5DE2" w:rsidP="002E5DE2">
      <w:pPr>
        <w:rPr>
          <w:kern w:val="2"/>
          <w14:ligatures w14:val="standardContextual"/>
        </w:rPr>
      </w:pPr>
    </w:p>
    <w:p w14:paraId="36473BF2" w14:textId="77777777" w:rsidR="002E5DE2" w:rsidRPr="002E5DE2" w:rsidRDefault="002E5DE2" w:rsidP="002E5DE2">
      <w:pPr>
        <w:pStyle w:val="SignatureHeader"/>
      </w:pPr>
      <w:r w:rsidRPr="002E5DE2">
        <w:t>Prepared by:</w:t>
      </w:r>
    </w:p>
    <w:p w14:paraId="65D38376" w14:textId="77777777" w:rsidR="002E5DE2" w:rsidRPr="002E5DE2" w:rsidRDefault="002E5DE2" w:rsidP="002E5DE2">
      <w:pPr>
        <w:pStyle w:val="SignatureBlock"/>
        <w:rPr>
          <w:sz w:val="32"/>
          <w:szCs w:val="32"/>
        </w:rPr>
      </w:pPr>
      <w:r w:rsidRPr="002E5DE2">
        <w:rPr>
          <w:rStyle w:val="Strong"/>
        </w:rPr>
        <w:t>{{Sig_es_:signer1:signature}}</w:t>
      </w:r>
      <w:r w:rsidRPr="002E5DE2">
        <w:tab/>
        <w:t>Date: </w:t>
      </w:r>
      <w:r w:rsidRPr="002E5DE2">
        <w:rPr>
          <w:rStyle w:val="Strong"/>
        </w:rPr>
        <w:t>{{Dte_es_:signer1:date}}</w:t>
      </w:r>
      <w:r w:rsidR="00D51AFC">
        <w:t xml:space="preserve"> </w:t>
      </w:r>
      <w:r w:rsidRPr="002E5DE2">
        <w:t> </w:t>
      </w:r>
    </w:p>
    <w:p w14:paraId="7E6729D1" w14:textId="77777777" w:rsidR="002E5DE2" w:rsidRPr="002E5DE2" w:rsidRDefault="000A7A1A" w:rsidP="002E5DE2">
      <w:pPr>
        <w:pStyle w:val="SignatureBlock"/>
      </w:pPr>
      <w:r>
        <w:t>Name, Role</w:t>
      </w:r>
    </w:p>
    <w:p w14:paraId="56BC42F7" w14:textId="77777777" w:rsidR="002E5DE2" w:rsidRPr="002E5DE2" w:rsidRDefault="002E5DE2" w:rsidP="002E5DE2">
      <w:pPr>
        <w:pStyle w:val="SignatureBlock"/>
      </w:pPr>
      <w:r w:rsidRPr="002E5DE2">
        <w:t>Electron-Ion Collider</w:t>
      </w:r>
      <w:r w:rsidR="00A561E8">
        <w:t xml:space="preserve"> at </w:t>
      </w:r>
      <w:r w:rsidRPr="002E5DE2">
        <w:t>Institution</w:t>
      </w:r>
    </w:p>
    <w:p w14:paraId="0F61EA4E" w14:textId="77777777" w:rsidR="002E5DE2" w:rsidRPr="002E5DE2" w:rsidRDefault="002E5DE2" w:rsidP="002E5DE2">
      <w:pPr>
        <w:rPr>
          <w:kern w:val="2"/>
          <w14:ligatures w14:val="standardContextual"/>
        </w:rPr>
      </w:pPr>
    </w:p>
    <w:p w14:paraId="3A666D61" w14:textId="77777777" w:rsidR="002E5DE2" w:rsidRPr="002E5DE2" w:rsidRDefault="002E5DE2" w:rsidP="002E5DE2">
      <w:pPr>
        <w:pStyle w:val="SignatureHeader"/>
        <w:rPr>
          <w:highlight w:val="yellow"/>
        </w:rPr>
      </w:pPr>
      <w:r w:rsidRPr="002E5DE2">
        <w:t xml:space="preserve">Reviewed by: </w:t>
      </w:r>
    </w:p>
    <w:p w14:paraId="067F012D" w14:textId="77777777" w:rsidR="002E5DE2" w:rsidRPr="002E5DE2" w:rsidRDefault="002E5DE2" w:rsidP="002E5DE2">
      <w:pPr>
        <w:pStyle w:val="SignatureBlock"/>
        <w:rPr>
          <w:lang w:val="de-DE"/>
        </w:rPr>
      </w:pPr>
      <w:r w:rsidRPr="002E5DE2">
        <w:rPr>
          <w:rStyle w:val="Strong"/>
        </w:rPr>
        <w:t>{{Sig_es_:signer2:signature}}</w:t>
      </w:r>
      <w:r w:rsidRPr="002E5DE2">
        <w:tab/>
      </w:r>
      <w:r w:rsidRPr="002E5DE2">
        <w:rPr>
          <w:lang w:val="de-DE"/>
        </w:rPr>
        <w:t xml:space="preserve">Date: </w:t>
      </w:r>
      <w:r w:rsidRPr="002E5DE2">
        <w:rPr>
          <w:rStyle w:val="Strong"/>
        </w:rPr>
        <w:t>{{Dte_es_:signer2:date}}</w:t>
      </w:r>
      <w:r w:rsidR="00D51AFC">
        <w:rPr>
          <w:lang w:val="de-DE"/>
        </w:rPr>
        <w:t xml:space="preserve"> </w:t>
      </w:r>
      <w:r w:rsidRPr="002E5DE2">
        <w:rPr>
          <w:lang w:val="de-DE"/>
        </w:rPr>
        <w:t> </w:t>
      </w:r>
    </w:p>
    <w:p w14:paraId="515CD424" w14:textId="77777777" w:rsidR="002E5DE2" w:rsidRPr="002E5DE2" w:rsidRDefault="002E5DE2" w:rsidP="002E5DE2">
      <w:pPr>
        <w:pStyle w:val="SignatureBlock"/>
      </w:pPr>
      <w:r w:rsidRPr="002E5DE2">
        <w:t>Name, Role</w:t>
      </w:r>
    </w:p>
    <w:p w14:paraId="71435D24" w14:textId="77777777" w:rsidR="002E5DE2" w:rsidRPr="002E5DE2" w:rsidRDefault="002E5DE2" w:rsidP="002E5DE2">
      <w:pPr>
        <w:pStyle w:val="SignatureBlock"/>
      </w:pPr>
      <w:r w:rsidRPr="002E5DE2">
        <w:t>Electron-Ion Collider</w:t>
      </w:r>
      <w:r w:rsidR="00A561E8">
        <w:t xml:space="preserve"> at </w:t>
      </w:r>
      <w:r w:rsidRPr="002E5DE2">
        <w:t>Institution</w:t>
      </w:r>
    </w:p>
    <w:p w14:paraId="405915C7" w14:textId="77777777" w:rsidR="002E5DE2" w:rsidRPr="002E5DE2" w:rsidRDefault="002E5DE2" w:rsidP="002E5DE2"/>
    <w:p w14:paraId="34A55C1E" w14:textId="77777777" w:rsidR="002E5DE2" w:rsidRPr="002E5DE2" w:rsidRDefault="002E5DE2" w:rsidP="002E5DE2">
      <w:pPr>
        <w:pStyle w:val="SignatureBlock"/>
      </w:pPr>
      <w:r w:rsidRPr="002E5DE2">
        <w:rPr>
          <w:rStyle w:val="Strong"/>
        </w:rPr>
        <w:t>{{Sig_es_:signer3:signature}}</w:t>
      </w:r>
      <w:r w:rsidRPr="002E5DE2">
        <w:tab/>
        <w:t xml:space="preserve">Date: </w:t>
      </w:r>
      <w:r w:rsidRPr="002E5DE2">
        <w:rPr>
          <w:rStyle w:val="Strong"/>
        </w:rPr>
        <w:t>{{Dte_es_:signer3:date}}</w:t>
      </w:r>
      <w:r w:rsidR="00D51AFC">
        <w:t xml:space="preserve"> </w:t>
      </w:r>
      <w:r w:rsidRPr="002E5DE2">
        <w:t> </w:t>
      </w:r>
    </w:p>
    <w:p w14:paraId="46CBC928" w14:textId="77777777" w:rsidR="002E5DE2" w:rsidRPr="002E5DE2" w:rsidRDefault="002E5DE2" w:rsidP="002E5DE2">
      <w:pPr>
        <w:pStyle w:val="SignatureBlock"/>
      </w:pPr>
      <w:r w:rsidRPr="002E5DE2">
        <w:t>Name, Role</w:t>
      </w:r>
    </w:p>
    <w:p w14:paraId="12F0F0B4" w14:textId="77777777" w:rsidR="002E5DE2" w:rsidRPr="002E5DE2" w:rsidRDefault="002E5DE2" w:rsidP="002E5DE2">
      <w:pPr>
        <w:pStyle w:val="SignatureBlock"/>
      </w:pPr>
      <w:r w:rsidRPr="002E5DE2">
        <w:t>Electron-Ion Collider</w:t>
      </w:r>
      <w:r w:rsidR="00A561E8">
        <w:t xml:space="preserve"> at </w:t>
      </w:r>
      <w:r w:rsidRPr="002E5DE2">
        <w:t>Institution</w:t>
      </w:r>
    </w:p>
    <w:p w14:paraId="404EF5D1" w14:textId="77777777" w:rsidR="002E5DE2" w:rsidRPr="002E5DE2" w:rsidRDefault="002E5DE2" w:rsidP="002E5DE2"/>
    <w:p w14:paraId="30393742" w14:textId="77777777" w:rsidR="002E5DE2" w:rsidRPr="002E5DE2" w:rsidRDefault="002E5DE2" w:rsidP="002E5DE2">
      <w:pPr>
        <w:pStyle w:val="SignatureBlock"/>
      </w:pPr>
      <w:r w:rsidRPr="002E5DE2">
        <w:rPr>
          <w:rStyle w:val="Strong"/>
        </w:rPr>
        <w:t>{{Sig_es_:signer4:signature}}</w:t>
      </w:r>
      <w:r w:rsidRPr="002E5DE2">
        <w:tab/>
      </w:r>
      <w:r w:rsidRPr="002E5DE2">
        <w:rPr>
          <w:lang w:val="de-DE"/>
        </w:rPr>
        <w:t>Date: </w:t>
      </w:r>
      <w:r w:rsidRPr="002E5DE2">
        <w:rPr>
          <w:rStyle w:val="Strong"/>
        </w:rPr>
        <w:t>{{Dte_es_:signer4:date}}</w:t>
      </w:r>
      <w:r w:rsidR="00D51AFC">
        <w:t xml:space="preserve"> </w:t>
      </w:r>
      <w:r w:rsidRPr="002E5DE2">
        <w:t> </w:t>
      </w:r>
    </w:p>
    <w:p w14:paraId="1E099AC6" w14:textId="77777777" w:rsidR="002E5DE2" w:rsidRPr="002E5DE2" w:rsidRDefault="002E5DE2" w:rsidP="002E5DE2">
      <w:pPr>
        <w:pStyle w:val="SignatureBlock"/>
      </w:pPr>
      <w:r w:rsidRPr="002E5DE2">
        <w:t>Name, Role</w:t>
      </w:r>
    </w:p>
    <w:p w14:paraId="71834F74" w14:textId="77777777" w:rsidR="002E5DE2" w:rsidRPr="002E5DE2" w:rsidRDefault="002E5DE2" w:rsidP="002E5DE2">
      <w:pPr>
        <w:pStyle w:val="SignatureBlock"/>
      </w:pPr>
      <w:r w:rsidRPr="002E5DE2">
        <w:t>Electron-Ion Collider</w:t>
      </w:r>
      <w:r w:rsidR="00A561E8">
        <w:t xml:space="preserve"> at </w:t>
      </w:r>
      <w:r w:rsidRPr="002E5DE2">
        <w:t>Institution</w:t>
      </w:r>
    </w:p>
    <w:p w14:paraId="558C17D1" w14:textId="77777777" w:rsidR="002E5DE2" w:rsidRPr="002E5DE2" w:rsidRDefault="002E5DE2" w:rsidP="002E5DE2"/>
    <w:p w14:paraId="7A7A7E5F" w14:textId="77777777" w:rsidR="002E5DE2" w:rsidRPr="002E5DE2" w:rsidRDefault="002E5DE2" w:rsidP="002E5DE2">
      <w:pPr>
        <w:pStyle w:val="SignatureHeader"/>
        <w:rPr>
          <w:highlight w:val="yellow"/>
        </w:rPr>
      </w:pPr>
      <w:r w:rsidRPr="002E5DE2">
        <w:t xml:space="preserve">Approved by: </w:t>
      </w:r>
    </w:p>
    <w:p w14:paraId="484EED5C" w14:textId="77777777" w:rsidR="002E5DE2" w:rsidRPr="002E5DE2" w:rsidRDefault="002E5DE2" w:rsidP="002E5DE2">
      <w:pPr>
        <w:pStyle w:val="SignatureBlock"/>
        <w:rPr>
          <w:rStyle w:val="Strong"/>
        </w:rPr>
      </w:pPr>
      <w:r w:rsidRPr="002E5DE2">
        <w:rPr>
          <w:rStyle w:val="Strong"/>
        </w:rPr>
        <w:t>{{Sig_es_:signer5:signature}}</w:t>
      </w:r>
      <w:r w:rsidRPr="002E5DE2">
        <w:tab/>
        <w:t xml:space="preserve">Date: </w:t>
      </w:r>
      <w:r w:rsidRPr="002E5DE2">
        <w:rPr>
          <w:rStyle w:val="Strong"/>
        </w:rPr>
        <w:t>{{Dte_es_:signer5:date}}</w:t>
      </w:r>
      <w:r w:rsidR="00D51AFC">
        <w:rPr>
          <w:rStyle w:val="Strong"/>
        </w:rPr>
        <w:t xml:space="preserve"> </w:t>
      </w:r>
      <w:r w:rsidRPr="002E5DE2">
        <w:rPr>
          <w:rStyle w:val="Strong"/>
        </w:rPr>
        <w:t> </w:t>
      </w:r>
    </w:p>
    <w:p w14:paraId="16F4BD2A" w14:textId="77777777" w:rsidR="002E5DE2" w:rsidRPr="002E5DE2" w:rsidRDefault="002E5DE2" w:rsidP="002E5DE2">
      <w:pPr>
        <w:pStyle w:val="SignatureBlock"/>
      </w:pPr>
      <w:r w:rsidRPr="002E5DE2">
        <w:t>Name, Role</w:t>
      </w:r>
    </w:p>
    <w:p w14:paraId="4609A676" w14:textId="77777777" w:rsidR="002E5DE2" w:rsidRPr="002E5DE2" w:rsidRDefault="002E5DE2" w:rsidP="002E5DE2">
      <w:pPr>
        <w:pStyle w:val="SignatureBlock"/>
      </w:pPr>
      <w:r w:rsidRPr="002E5DE2">
        <w:t>Electron-Ion Collider</w:t>
      </w:r>
      <w:r w:rsidR="00A561E8">
        <w:t xml:space="preserve"> at </w:t>
      </w:r>
      <w:r w:rsidRPr="002E5DE2">
        <w:t>Institution</w:t>
      </w:r>
    </w:p>
    <w:p w14:paraId="7B43CB2A" w14:textId="77777777" w:rsidR="002E5DE2" w:rsidRPr="002E5DE2" w:rsidRDefault="002E5DE2" w:rsidP="002E5DE2"/>
    <w:p w14:paraId="72D60357" w14:textId="77777777" w:rsidR="002E5DE2" w:rsidRPr="002E5DE2" w:rsidRDefault="002E5DE2" w:rsidP="002E5DE2"/>
    <w:p w14:paraId="174B0ED4" w14:textId="77777777" w:rsidR="006F08CB" w:rsidRDefault="006F08CB">
      <w:pPr>
        <w:spacing w:line="276" w:lineRule="auto"/>
        <w:rPr>
          <w:rFonts w:eastAsia="Calibri" w:cs="Times New Roman"/>
          <w:color w:val="000000"/>
          <w:szCs w:val="24"/>
        </w:rPr>
      </w:pPr>
      <w:r>
        <w:rPr>
          <w:rFonts w:eastAsia="Calibri" w:cs="Times New Roman"/>
          <w:color w:val="000000"/>
          <w:szCs w:val="24"/>
        </w:rPr>
        <w:br w:type="page"/>
      </w:r>
    </w:p>
    <w:p w14:paraId="358495FC" w14:textId="77777777" w:rsidR="006F08CB" w:rsidRPr="00E444DD" w:rsidRDefault="00081F9F" w:rsidP="00E444DD">
      <w:pPr>
        <w:pStyle w:val="Heading"/>
      </w:pPr>
      <w:bookmarkStart w:id="0" w:name="_Hlk523485632"/>
      <w:r w:rsidRPr="00E444DD">
        <w:lastRenderedPageBreak/>
        <w:t>REVISION</w:t>
      </w:r>
      <w:r w:rsidR="006F08CB" w:rsidRPr="00E444DD">
        <w:t xml:space="preserve"> HISTORY</w:t>
      </w:r>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5"/>
        <w:gridCol w:w="1620"/>
        <w:gridCol w:w="3960"/>
        <w:gridCol w:w="2970"/>
      </w:tblGrid>
      <w:tr w:rsidR="006F08CB" w:rsidRPr="006F08CB" w14:paraId="614E8A4C" w14:textId="77777777" w:rsidTr="0053173B">
        <w:trPr>
          <w:trHeight w:val="698"/>
          <w:jc w:val="center"/>
        </w:trPr>
        <w:tc>
          <w:tcPr>
            <w:tcW w:w="1525" w:type="dxa"/>
            <w:vAlign w:val="center"/>
          </w:tcPr>
          <w:p w14:paraId="3A7ABC83" w14:textId="77777777" w:rsidR="006F08CB" w:rsidRPr="006F08CB" w:rsidRDefault="00081F9F" w:rsidP="006F08CB">
            <w:pPr>
              <w:jc w:val="center"/>
              <w:rPr>
                <w:rFonts w:eastAsia="MS Mincho" w:cs="Times New Roman"/>
                <w:b/>
              </w:rPr>
            </w:pPr>
            <w:r>
              <w:rPr>
                <w:rFonts w:eastAsia="MS Mincho" w:cs="Times New Roman"/>
                <w:b/>
              </w:rPr>
              <w:t>Revision</w:t>
            </w:r>
            <w:r w:rsidR="006F08CB" w:rsidRPr="006F08CB">
              <w:rPr>
                <w:rFonts w:eastAsia="MS Mincho" w:cs="Times New Roman"/>
                <w:b/>
              </w:rPr>
              <w:t xml:space="preserve"> #</w:t>
            </w:r>
          </w:p>
        </w:tc>
        <w:tc>
          <w:tcPr>
            <w:tcW w:w="1620" w:type="dxa"/>
            <w:vAlign w:val="center"/>
          </w:tcPr>
          <w:p w14:paraId="119ED0DF" w14:textId="77777777" w:rsidR="006F08CB" w:rsidRPr="006F08CB" w:rsidRDefault="006F08CB" w:rsidP="006F08CB">
            <w:pPr>
              <w:jc w:val="center"/>
              <w:rPr>
                <w:rFonts w:eastAsia="MS Mincho" w:cs="Times New Roman"/>
                <w:b/>
              </w:rPr>
            </w:pPr>
            <w:r w:rsidRPr="006F08CB">
              <w:rPr>
                <w:rFonts w:eastAsia="MS Mincho" w:cs="Times New Roman"/>
                <w:b/>
              </w:rPr>
              <w:t>Effective Date</w:t>
            </w:r>
          </w:p>
        </w:tc>
        <w:tc>
          <w:tcPr>
            <w:tcW w:w="3960" w:type="dxa"/>
            <w:vAlign w:val="center"/>
          </w:tcPr>
          <w:p w14:paraId="14BFC857" w14:textId="77777777" w:rsidR="006F08CB" w:rsidRPr="006F08CB" w:rsidRDefault="006F08CB" w:rsidP="006F08CB">
            <w:pPr>
              <w:jc w:val="center"/>
              <w:rPr>
                <w:rFonts w:eastAsia="MS Mincho" w:cs="Times New Roman"/>
                <w:b/>
              </w:rPr>
            </w:pPr>
            <w:r w:rsidRPr="006F08CB">
              <w:rPr>
                <w:rFonts w:eastAsia="MS Mincho" w:cs="Times New Roman"/>
                <w:b/>
              </w:rPr>
              <w:t>Additional Reviewers</w:t>
            </w:r>
          </w:p>
        </w:tc>
        <w:tc>
          <w:tcPr>
            <w:tcW w:w="2970" w:type="dxa"/>
            <w:vAlign w:val="center"/>
          </w:tcPr>
          <w:p w14:paraId="1C757678" w14:textId="77777777" w:rsidR="006F08CB" w:rsidRPr="006F08CB" w:rsidRDefault="006F08CB" w:rsidP="006F08CB">
            <w:pPr>
              <w:jc w:val="center"/>
              <w:rPr>
                <w:rFonts w:eastAsia="MS Mincho" w:cs="Times New Roman"/>
                <w:b/>
              </w:rPr>
            </w:pPr>
            <w:r w:rsidRPr="006F08CB">
              <w:rPr>
                <w:rFonts w:eastAsia="MS Mincho" w:cs="Times New Roman"/>
                <w:b/>
              </w:rPr>
              <w:t>Summary of Change</w:t>
            </w:r>
          </w:p>
        </w:tc>
      </w:tr>
      <w:tr w:rsidR="006F08CB" w:rsidRPr="006F08CB" w14:paraId="20221B22" w14:textId="77777777" w:rsidTr="0053173B">
        <w:trPr>
          <w:trHeight w:val="521"/>
          <w:jc w:val="center"/>
        </w:trPr>
        <w:tc>
          <w:tcPr>
            <w:tcW w:w="1525" w:type="dxa"/>
            <w:vAlign w:val="center"/>
          </w:tcPr>
          <w:p w14:paraId="1D1C6200" w14:textId="77777777" w:rsidR="006F08CB" w:rsidRPr="006F08CB" w:rsidRDefault="00081F9F" w:rsidP="00081F9F">
            <w:pPr>
              <w:jc w:val="center"/>
              <w:rPr>
                <w:rFonts w:eastAsia="MS Mincho" w:cs="Times New Roman"/>
              </w:rPr>
            </w:pPr>
            <w:r>
              <w:rPr>
                <w:rFonts w:eastAsia="MS Mincho" w:cs="Times New Roman"/>
              </w:rPr>
              <w:t>00</w:t>
            </w:r>
          </w:p>
        </w:tc>
        <w:tc>
          <w:tcPr>
            <w:tcW w:w="1620" w:type="dxa"/>
            <w:vAlign w:val="center"/>
          </w:tcPr>
          <w:p w14:paraId="64E84C0D" w14:textId="77777777" w:rsidR="006F08CB" w:rsidRPr="006F08CB" w:rsidRDefault="006F08CB" w:rsidP="00081F9F">
            <w:pPr>
              <w:jc w:val="center"/>
              <w:rPr>
                <w:rFonts w:eastAsia="MS Mincho" w:cs="Times New Roman"/>
              </w:rPr>
            </w:pPr>
          </w:p>
        </w:tc>
        <w:tc>
          <w:tcPr>
            <w:tcW w:w="3960" w:type="dxa"/>
            <w:vAlign w:val="center"/>
          </w:tcPr>
          <w:p w14:paraId="3EBA7573" w14:textId="77777777" w:rsidR="006F08CB" w:rsidRPr="006F08CB" w:rsidRDefault="006F08CB" w:rsidP="00081F9F">
            <w:pPr>
              <w:jc w:val="center"/>
              <w:rPr>
                <w:rFonts w:eastAsia="SimSun" w:cs="Times New Roman"/>
                <w:bCs/>
                <w:color w:val="000000"/>
              </w:rPr>
            </w:pPr>
          </w:p>
        </w:tc>
        <w:tc>
          <w:tcPr>
            <w:tcW w:w="2970" w:type="dxa"/>
            <w:vAlign w:val="center"/>
          </w:tcPr>
          <w:p w14:paraId="123897BE" w14:textId="77777777" w:rsidR="006F08CB" w:rsidRPr="006F08CB" w:rsidRDefault="00081F9F" w:rsidP="00081F9F">
            <w:pPr>
              <w:jc w:val="center"/>
              <w:rPr>
                <w:rFonts w:eastAsia="MS Mincho" w:cs="Times New Roman"/>
              </w:rPr>
            </w:pPr>
            <w:r>
              <w:rPr>
                <w:rFonts w:eastAsia="MS Mincho" w:cs="Times New Roman"/>
              </w:rPr>
              <w:t>Initial release.</w:t>
            </w:r>
          </w:p>
        </w:tc>
      </w:tr>
      <w:bookmarkEnd w:id="0"/>
    </w:tbl>
    <w:p w14:paraId="5777A94A" w14:textId="77777777" w:rsidR="006F08CB" w:rsidRDefault="006F08CB" w:rsidP="006F08CB">
      <w:pPr>
        <w:keepNext/>
        <w:jc w:val="center"/>
        <w:rPr>
          <w:rFonts w:eastAsia="SimSun" w:cs="Times New Roman"/>
          <w:b/>
          <w:iCs/>
        </w:rPr>
      </w:pPr>
    </w:p>
    <w:p w14:paraId="24A64FBB" w14:textId="77777777" w:rsidR="00957CE7" w:rsidRDefault="00957CE7">
      <w:pPr>
        <w:spacing w:line="276" w:lineRule="auto"/>
        <w:rPr>
          <w:rFonts w:eastAsia="SimSun" w:cs="Times New Roman"/>
          <w:b/>
          <w:iCs/>
        </w:rPr>
      </w:pPr>
      <w:r>
        <w:rPr>
          <w:rFonts w:eastAsia="SimSun" w:cs="Times New Roman"/>
          <w:b/>
          <w:iCs/>
        </w:rPr>
        <w:br w:type="page"/>
      </w:r>
    </w:p>
    <w:p w14:paraId="1B4D763A" w14:textId="77777777" w:rsidR="00957CE7" w:rsidRPr="006F08CB" w:rsidRDefault="00957CE7" w:rsidP="006F08CB">
      <w:pPr>
        <w:keepNext/>
        <w:jc w:val="center"/>
        <w:rPr>
          <w:rFonts w:eastAsia="SimSun" w:cs="Times New Roman"/>
          <w:b/>
          <w:iCs/>
        </w:rPr>
      </w:pPr>
    </w:p>
    <w:bookmarkStart w:id="1" w:name="_Hlk137376461" w:displacedByCustomXml="next"/>
    <w:sdt>
      <w:sdtPr>
        <w:rPr>
          <w:rFonts w:eastAsiaTheme="minorHAnsi" w:cstheme="minorBidi"/>
          <w:b w:val="0"/>
          <w:iCs w:val="0"/>
          <w:szCs w:val="22"/>
        </w:rPr>
        <w:id w:val="-1785494748"/>
        <w:docPartObj>
          <w:docPartGallery w:val="Table of Contents"/>
          <w:docPartUnique/>
        </w:docPartObj>
      </w:sdtPr>
      <w:sdtEndPr>
        <w:rPr>
          <w:bCs/>
          <w:noProof/>
        </w:rPr>
      </w:sdtEndPr>
      <w:sdtContent>
        <w:p w14:paraId="05BD58E1" w14:textId="77777777" w:rsidR="00957CE7" w:rsidRPr="00E444DD" w:rsidRDefault="00957CE7" w:rsidP="00E444DD">
          <w:pPr>
            <w:pStyle w:val="Heading"/>
          </w:pPr>
          <w:r w:rsidRPr="00E444DD">
            <w:t>TABLE OF CONTENTS</w:t>
          </w:r>
        </w:p>
        <w:p w14:paraId="1C867FC9" w14:textId="47C3BBEA" w:rsidR="00A80045" w:rsidRDefault="00A473A7">
          <w:pPr>
            <w:pStyle w:val="TOC1"/>
            <w:rPr>
              <w:rFonts w:asciiTheme="minorHAnsi" w:eastAsiaTheme="minorEastAsia" w:hAnsiTheme="minorHAnsi"/>
              <w:noProof/>
              <w:kern w:val="2"/>
              <w:sz w:val="24"/>
              <w:szCs w:val="24"/>
              <w14:ligatures w14:val="standardContextual"/>
            </w:rPr>
          </w:pPr>
          <w:r>
            <w:rPr>
              <w:rFonts w:cs="Times New Roman"/>
              <w:b/>
              <w:bCs/>
              <w:noProof/>
            </w:rPr>
            <w:fldChar w:fldCharType="begin"/>
          </w:r>
          <w:r>
            <w:rPr>
              <w:rFonts w:cs="Times New Roman"/>
              <w:b/>
              <w:bCs/>
              <w:noProof/>
            </w:rPr>
            <w:instrText xml:space="preserve"> TOC \o "1-1" \h \z \u \t "Heading 2,2" </w:instrText>
          </w:r>
          <w:r>
            <w:rPr>
              <w:rFonts w:cs="Times New Roman"/>
              <w:b/>
              <w:bCs/>
              <w:noProof/>
            </w:rPr>
            <w:fldChar w:fldCharType="separate"/>
          </w:r>
          <w:hyperlink w:anchor="_Toc222584470" w:history="1">
            <w:r w:rsidR="00A80045" w:rsidRPr="00A40B61">
              <w:rPr>
                <w:rStyle w:val="Hyperlink"/>
                <w:noProof/>
              </w:rPr>
              <w:t>1.</w:t>
            </w:r>
            <w:r w:rsidR="00A80045">
              <w:rPr>
                <w:rFonts w:asciiTheme="minorHAnsi" w:eastAsiaTheme="minorEastAsia" w:hAnsiTheme="minorHAnsi"/>
                <w:noProof/>
                <w:kern w:val="2"/>
                <w:sz w:val="24"/>
                <w:szCs w:val="24"/>
                <w14:ligatures w14:val="standardContextual"/>
              </w:rPr>
              <w:tab/>
            </w:r>
            <w:r w:rsidR="00A80045" w:rsidRPr="00A40B61">
              <w:rPr>
                <w:rStyle w:val="Hyperlink"/>
                <w:noProof/>
              </w:rPr>
              <w:t>Purpose and Scope</w:t>
            </w:r>
            <w:r w:rsidR="00A80045">
              <w:rPr>
                <w:noProof/>
                <w:webHidden/>
              </w:rPr>
              <w:tab/>
            </w:r>
            <w:r w:rsidR="00A80045">
              <w:rPr>
                <w:noProof/>
                <w:webHidden/>
              </w:rPr>
              <w:fldChar w:fldCharType="begin"/>
            </w:r>
            <w:r w:rsidR="00A80045">
              <w:rPr>
                <w:noProof/>
                <w:webHidden/>
              </w:rPr>
              <w:instrText xml:space="preserve"> PAGEREF _Toc222584470 \h </w:instrText>
            </w:r>
            <w:r w:rsidR="00A80045">
              <w:rPr>
                <w:noProof/>
                <w:webHidden/>
              </w:rPr>
            </w:r>
            <w:r w:rsidR="00A80045">
              <w:rPr>
                <w:noProof/>
                <w:webHidden/>
              </w:rPr>
              <w:fldChar w:fldCharType="separate"/>
            </w:r>
            <w:r w:rsidR="00A80045">
              <w:rPr>
                <w:noProof/>
                <w:webHidden/>
              </w:rPr>
              <w:t>5</w:t>
            </w:r>
            <w:r w:rsidR="00A80045">
              <w:rPr>
                <w:noProof/>
                <w:webHidden/>
              </w:rPr>
              <w:fldChar w:fldCharType="end"/>
            </w:r>
          </w:hyperlink>
        </w:p>
        <w:p w14:paraId="6EE0FF4F" w14:textId="77F42128" w:rsidR="00A80045" w:rsidRDefault="00A80045">
          <w:pPr>
            <w:pStyle w:val="TOC1"/>
            <w:rPr>
              <w:rFonts w:asciiTheme="minorHAnsi" w:eastAsiaTheme="minorEastAsia" w:hAnsiTheme="minorHAnsi"/>
              <w:noProof/>
              <w:kern w:val="2"/>
              <w:sz w:val="24"/>
              <w:szCs w:val="24"/>
              <w14:ligatures w14:val="standardContextual"/>
            </w:rPr>
          </w:pPr>
          <w:hyperlink w:anchor="_Toc222584471" w:history="1">
            <w:r w:rsidRPr="00A40B61">
              <w:rPr>
                <w:rStyle w:val="Hyperlink"/>
                <w:noProof/>
              </w:rPr>
              <w:t>2.</w:t>
            </w:r>
            <w:r>
              <w:rPr>
                <w:rFonts w:asciiTheme="minorHAnsi" w:eastAsiaTheme="minorEastAsia" w:hAnsiTheme="minorHAnsi"/>
                <w:noProof/>
                <w:kern w:val="2"/>
                <w:sz w:val="24"/>
                <w:szCs w:val="24"/>
                <w14:ligatures w14:val="standardContextual"/>
              </w:rPr>
              <w:tab/>
            </w:r>
            <w:r w:rsidRPr="00A40B61">
              <w:rPr>
                <w:rStyle w:val="Hyperlink"/>
                <w:noProof/>
              </w:rPr>
              <w:t>Introduction</w:t>
            </w:r>
            <w:r>
              <w:rPr>
                <w:noProof/>
                <w:webHidden/>
              </w:rPr>
              <w:tab/>
            </w:r>
            <w:r>
              <w:rPr>
                <w:noProof/>
                <w:webHidden/>
              </w:rPr>
              <w:fldChar w:fldCharType="begin"/>
            </w:r>
            <w:r>
              <w:rPr>
                <w:noProof/>
                <w:webHidden/>
              </w:rPr>
              <w:instrText xml:space="preserve"> PAGEREF _Toc222584471 \h </w:instrText>
            </w:r>
            <w:r>
              <w:rPr>
                <w:noProof/>
                <w:webHidden/>
              </w:rPr>
            </w:r>
            <w:r>
              <w:rPr>
                <w:noProof/>
                <w:webHidden/>
              </w:rPr>
              <w:fldChar w:fldCharType="separate"/>
            </w:r>
            <w:r>
              <w:rPr>
                <w:noProof/>
                <w:webHidden/>
              </w:rPr>
              <w:t>5</w:t>
            </w:r>
            <w:r>
              <w:rPr>
                <w:noProof/>
                <w:webHidden/>
              </w:rPr>
              <w:fldChar w:fldCharType="end"/>
            </w:r>
          </w:hyperlink>
        </w:p>
        <w:p w14:paraId="48AF69DE" w14:textId="49531522" w:rsidR="00A80045" w:rsidRDefault="00A80045">
          <w:pPr>
            <w:pStyle w:val="TOC2"/>
            <w:rPr>
              <w:rFonts w:asciiTheme="minorHAnsi" w:eastAsiaTheme="minorEastAsia" w:hAnsiTheme="minorHAnsi"/>
              <w:kern w:val="2"/>
              <w:sz w:val="24"/>
              <w:szCs w:val="24"/>
              <w:lang w:bidi="ar-SA"/>
              <w14:ligatures w14:val="standardContextual"/>
            </w:rPr>
          </w:pPr>
          <w:hyperlink w:anchor="_Toc222584472" w:history="1">
            <w:r w:rsidRPr="00A40B61">
              <w:rPr>
                <w:rStyle w:val="Hyperlink"/>
              </w:rPr>
              <w:t>2.1</w:t>
            </w:r>
            <w:r>
              <w:rPr>
                <w:rFonts w:asciiTheme="minorHAnsi" w:eastAsiaTheme="minorEastAsia" w:hAnsiTheme="minorHAnsi"/>
                <w:kern w:val="2"/>
                <w:sz w:val="24"/>
                <w:szCs w:val="24"/>
                <w:lang w:bidi="ar-SA"/>
                <w14:ligatures w14:val="standardContextual"/>
              </w:rPr>
              <w:tab/>
            </w:r>
            <w:r w:rsidRPr="00A40B61">
              <w:rPr>
                <w:rStyle w:val="Hyperlink"/>
              </w:rPr>
              <w:t>Hadron Polarimetry Systems</w:t>
            </w:r>
            <w:r>
              <w:rPr>
                <w:webHidden/>
              </w:rPr>
              <w:tab/>
            </w:r>
            <w:r>
              <w:rPr>
                <w:webHidden/>
              </w:rPr>
              <w:fldChar w:fldCharType="begin"/>
            </w:r>
            <w:r>
              <w:rPr>
                <w:webHidden/>
              </w:rPr>
              <w:instrText xml:space="preserve"> PAGEREF _Toc222584472 \h </w:instrText>
            </w:r>
            <w:r>
              <w:rPr>
                <w:webHidden/>
              </w:rPr>
            </w:r>
            <w:r>
              <w:rPr>
                <w:webHidden/>
              </w:rPr>
              <w:fldChar w:fldCharType="separate"/>
            </w:r>
            <w:r>
              <w:rPr>
                <w:webHidden/>
              </w:rPr>
              <w:t>5</w:t>
            </w:r>
            <w:r>
              <w:rPr>
                <w:webHidden/>
              </w:rPr>
              <w:fldChar w:fldCharType="end"/>
            </w:r>
          </w:hyperlink>
        </w:p>
        <w:p w14:paraId="0C7D4058" w14:textId="30F9312D" w:rsidR="00A80045" w:rsidRDefault="00A80045">
          <w:pPr>
            <w:pStyle w:val="TOC2"/>
            <w:rPr>
              <w:rFonts w:asciiTheme="minorHAnsi" w:eastAsiaTheme="minorEastAsia" w:hAnsiTheme="minorHAnsi"/>
              <w:kern w:val="2"/>
              <w:sz w:val="24"/>
              <w:szCs w:val="24"/>
              <w:lang w:bidi="ar-SA"/>
              <w14:ligatures w14:val="standardContextual"/>
            </w:rPr>
          </w:pPr>
          <w:hyperlink w:anchor="_Toc222584473" w:history="1">
            <w:r w:rsidRPr="00A40B61">
              <w:rPr>
                <w:rStyle w:val="Hyperlink"/>
              </w:rPr>
              <w:t>2.2</w:t>
            </w:r>
            <w:r>
              <w:rPr>
                <w:rFonts w:asciiTheme="minorHAnsi" w:eastAsiaTheme="minorEastAsia" w:hAnsiTheme="minorHAnsi"/>
                <w:kern w:val="2"/>
                <w:sz w:val="24"/>
                <w:szCs w:val="24"/>
                <w:lang w:bidi="ar-SA"/>
                <w14:ligatures w14:val="standardContextual"/>
              </w:rPr>
              <w:tab/>
            </w:r>
            <w:r w:rsidRPr="00A40B61">
              <w:rPr>
                <w:rStyle w:val="Hyperlink"/>
              </w:rPr>
              <w:t>Overview of Interface Relationships</w:t>
            </w:r>
            <w:r>
              <w:rPr>
                <w:webHidden/>
              </w:rPr>
              <w:tab/>
            </w:r>
            <w:r>
              <w:rPr>
                <w:webHidden/>
              </w:rPr>
              <w:fldChar w:fldCharType="begin"/>
            </w:r>
            <w:r>
              <w:rPr>
                <w:webHidden/>
              </w:rPr>
              <w:instrText xml:space="preserve"> PAGEREF _Toc222584473 \h </w:instrText>
            </w:r>
            <w:r>
              <w:rPr>
                <w:webHidden/>
              </w:rPr>
            </w:r>
            <w:r>
              <w:rPr>
                <w:webHidden/>
              </w:rPr>
              <w:fldChar w:fldCharType="separate"/>
            </w:r>
            <w:r>
              <w:rPr>
                <w:webHidden/>
              </w:rPr>
              <w:t>9</w:t>
            </w:r>
            <w:r>
              <w:rPr>
                <w:webHidden/>
              </w:rPr>
              <w:fldChar w:fldCharType="end"/>
            </w:r>
          </w:hyperlink>
        </w:p>
        <w:p w14:paraId="3C1A2984" w14:textId="558B34A0" w:rsidR="00A80045" w:rsidRDefault="00A80045">
          <w:pPr>
            <w:pStyle w:val="TOC2"/>
            <w:rPr>
              <w:rFonts w:asciiTheme="minorHAnsi" w:eastAsiaTheme="minorEastAsia" w:hAnsiTheme="minorHAnsi"/>
              <w:kern w:val="2"/>
              <w:sz w:val="24"/>
              <w:szCs w:val="24"/>
              <w:lang w:bidi="ar-SA"/>
              <w14:ligatures w14:val="standardContextual"/>
            </w:rPr>
          </w:pPr>
          <w:hyperlink w:anchor="_Toc222584474" w:history="1">
            <w:r w:rsidRPr="00A40B61">
              <w:rPr>
                <w:rStyle w:val="Hyperlink"/>
              </w:rPr>
              <w:t>2.3</w:t>
            </w:r>
            <w:r>
              <w:rPr>
                <w:rFonts w:asciiTheme="minorHAnsi" w:eastAsiaTheme="minorEastAsia" w:hAnsiTheme="minorHAnsi"/>
                <w:kern w:val="2"/>
                <w:sz w:val="24"/>
                <w:szCs w:val="24"/>
                <w:lang w:bidi="ar-SA"/>
                <w14:ligatures w14:val="standardContextual"/>
              </w:rPr>
              <w:tab/>
            </w:r>
            <w:r w:rsidRPr="00A40B61">
              <w:rPr>
                <w:rStyle w:val="Hyperlink"/>
              </w:rPr>
              <w:t>Safety and Environmental Considerations</w:t>
            </w:r>
            <w:r>
              <w:rPr>
                <w:webHidden/>
              </w:rPr>
              <w:tab/>
            </w:r>
            <w:r>
              <w:rPr>
                <w:webHidden/>
              </w:rPr>
              <w:fldChar w:fldCharType="begin"/>
            </w:r>
            <w:r>
              <w:rPr>
                <w:webHidden/>
              </w:rPr>
              <w:instrText xml:space="preserve"> PAGEREF _Toc222584474 \h </w:instrText>
            </w:r>
            <w:r>
              <w:rPr>
                <w:webHidden/>
              </w:rPr>
            </w:r>
            <w:r>
              <w:rPr>
                <w:webHidden/>
              </w:rPr>
              <w:fldChar w:fldCharType="separate"/>
            </w:r>
            <w:r>
              <w:rPr>
                <w:webHidden/>
              </w:rPr>
              <w:t>9</w:t>
            </w:r>
            <w:r>
              <w:rPr>
                <w:webHidden/>
              </w:rPr>
              <w:fldChar w:fldCharType="end"/>
            </w:r>
          </w:hyperlink>
        </w:p>
        <w:p w14:paraId="52B7739C" w14:textId="2CFB74BA" w:rsidR="00A80045" w:rsidRDefault="00A80045">
          <w:pPr>
            <w:pStyle w:val="TOC2"/>
            <w:rPr>
              <w:rFonts w:asciiTheme="minorHAnsi" w:eastAsiaTheme="minorEastAsia" w:hAnsiTheme="minorHAnsi"/>
              <w:kern w:val="2"/>
              <w:sz w:val="24"/>
              <w:szCs w:val="24"/>
              <w:lang w:bidi="ar-SA"/>
              <w14:ligatures w14:val="standardContextual"/>
            </w:rPr>
          </w:pPr>
          <w:hyperlink w:anchor="_Toc222584475" w:history="1">
            <w:r w:rsidRPr="00A40B61">
              <w:rPr>
                <w:rStyle w:val="Hyperlink"/>
              </w:rPr>
              <w:t>2.4</w:t>
            </w:r>
            <w:r>
              <w:rPr>
                <w:rFonts w:asciiTheme="minorHAnsi" w:eastAsiaTheme="minorEastAsia" w:hAnsiTheme="minorHAnsi"/>
                <w:kern w:val="2"/>
                <w:sz w:val="24"/>
                <w:szCs w:val="24"/>
                <w:lang w:bidi="ar-SA"/>
                <w14:ligatures w14:val="standardContextual"/>
              </w:rPr>
              <w:tab/>
            </w:r>
            <w:r w:rsidRPr="00A40B61">
              <w:rPr>
                <w:rStyle w:val="Hyperlink"/>
              </w:rPr>
              <w:t>Design Considerations</w:t>
            </w:r>
            <w:r>
              <w:rPr>
                <w:webHidden/>
              </w:rPr>
              <w:tab/>
            </w:r>
            <w:r>
              <w:rPr>
                <w:webHidden/>
              </w:rPr>
              <w:fldChar w:fldCharType="begin"/>
            </w:r>
            <w:r>
              <w:rPr>
                <w:webHidden/>
              </w:rPr>
              <w:instrText xml:space="preserve"> PAGEREF _Toc222584475 \h </w:instrText>
            </w:r>
            <w:r>
              <w:rPr>
                <w:webHidden/>
              </w:rPr>
            </w:r>
            <w:r>
              <w:rPr>
                <w:webHidden/>
              </w:rPr>
              <w:fldChar w:fldCharType="separate"/>
            </w:r>
            <w:r>
              <w:rPr>
                <w:webHidden/>
              </w:rPr>
              <w:t>10</w:t>
            </w:r>
            <w:r>
              <w:rPr>
                <w:webHidden/>
              </w:rPr>
              <w:fldChar w:fldCharType="end"/>
            </w:r>
          </w:hyperlink>
        </w:p>
        <w:p w14:paraId="62DB0C86" w14:textId="066FD6D2" w:rsidR="00A80045" w:rsidRDefault="00A80045">
          <w:pPr>
            <w:pStyle w:val="TOC2"/>
            <w:rPr>
              <w:rFonts w:asciiTheme="minorHAnsi" w:eastAsiaTheme="minorEastAsia" w:hAnsiTheme="minorHAnsi"/>
              <w:kern w:val="2"/>
              <w:sz w:val="24"/>
              <w:szCs w:val="24"/>
              <w:lang w:bidi="ar-SA"/>
              <w14:ligatures w14:val="standardContextual"/>
            </w:rPr>
          </w:pPr>
          <w:hyperlink w:anchor="_Toc222584476" w:history="1">
            <w:r w:rsidRPr="00A40B61">
              <w:rPr>
                <w:rStyle w:val="Hyperlink"/>
              </w:rPr>
              <w:t>2.5</w:t>
            </w:r>
            <w:r>
              <w:rPr>
                <w:rFonts w:asciiTheme="minorHAnsi" w:eastAsiaTheme="minorEastAsia" w:hAnsiTheme="minorHAnsi"/>
                <w:kern w:val="2"/>
                <w:sz w:val="24"/>
                <w:szCs w:val="24"/>
                <w:lang w:bidi="ar-SA"/>
                <w14:ligatures w14:val="standardContextual"/>
              </w:rPr>
              <w:tab/>
            </w:r>
            <w:r w:rsidRPr="00A40B61">
              <w:rPr>
                <w:rStyle w:val="Hyperlink"/>
              </w:rPr>
              <w:t>Organization</w:t>
            </w:r>
            <w:r>
              <w:rPr>
                <w:webHidden/>
              </w:rPr>
              <w:tab/>
            </w:r>
            <w:r>
              <w:rPr>
                <w:webHidden/>
              </w:rPr>
              <w:fldChar w:fldCharType="begin"/>
            </w:r>
            <w:r>
              <w:rPr>
                <w:webHidden/>
              </w:rPr>
              <w:instrText xml:space="preserve"> PAGEREF _Toc222584476 \h </w:instrText>
            </w:r>
            <w:r>
              <w:rPr>
                <w:webHidden/>
              </w:rPr>
            </w:r>
            <w:r>
              <w:rPr>
                <w:webHidden/>
              </w:rPr>
              <w:fldChar w:fldCharType="separate"/>
            </w:r>
            <w:r>
              <w:rPr>
                <w:webHidden/>
              </w:rPr>
              <w:t>10</w:t>
            </w:r>
            <w:r>
              <w:rPr>
                <w:webHidden/>
              </w:rPr>
              <w:fldChar w:fldCharType="end"/>
            </w:r>
          </w:hyperlink>
        </w:p>
        <w:p w14:paraId="087C5D41" w14:textId="515396A6" w:rsidR="00A80045" w:rsidRDefault="00A80045">
          <w:pPr>
            <w:pStyle w:val="TOC1"/>
            <w:rPr>
              <w:rFonts w:asciiTheme="minorHAnsi" w:eastAsiaTheme="minorEastAsia" w:hAnsiTheme="minorHAnsi"/>
              <w:noProof/>
              <w:kern w:val="2"/>
              <w:sz w:val="24"/>
              <w:szCs w:val="24"/>
              <w14:ligatures w14:val="standardContextual"/>
            </w:rPr>
          </w:pPr>
          <w:hyperlink w:anchor="_Toc222584477" w:history="1">
            <w:r w:rsidRPr="00A40B61">
              <w:rPr>
                <w:rStyle w:val="Hyperlink"/>
                <w:noProof/>
              </w:rPr>
              <w:t>3.</w:t>
            </w:r>
            <w:r>
              <w:rPr>
                <w:rFonts w:asciiTheme="minorHAnsi" w:eastAsiaTheme="minorEastAsia" w:hAnsiTheme="minorHAnsi"/>
                <w:noProof/>
                <w:kern w:val="2"/>
                <w:sz w:val="24"/>
                <w:szCs w:val="24"/>
                <w14:ligatures w14:val="standardContextual"/>
              </w:rPr>
              <w:tab/>
            </w:r>
            <w:r w:rsidRPr="00A40B61">
              <w:rPr>
                <w:rStyle w:val="Hyperlink"/>
                <w:noProof/>
              </w:rPr>
              <w:t>Interface summary</w:t>
            </w:r>
            <w:r>
              <w:rPr>
                <w:noProof/>
                <w:webHidden/>
              </w:rPr>
              <w:tab/>
            </w:r>
            <w:r>
              <w:rPr>
                <w:noProof/>
                <w:webHidden/>
              </w:rPr>
              <w:fldChar w:fldCharType="begin"/>
            </w:r>
            <w:r>
              <w:rPr>
                <w:noProof/>
                <w:webHidden/>
              </w:rPr>
              <w:instrText xml:space="preserve"> PAGEREF _Toc222584477 \h </w:instrText>
            </w:r>
            <w:r>
              <w:rPr>
                <w:noProof/>
                <w:webHidden/>
              </w:rPr>
            </w:r>
            <w:r>
              <w:rPr>
                <w:noProof/>
                <w:webHidden/>
              </w:rPr>
              <w:fldChar w:fldCharType="separate"/>
            </w:r>
            <w:r>
              <w:rPr>
                <w:noProof/>
                <w:webHidden/>
              </w:rPr>
              <w:t>10</w:t>
            </w:r>
            <w:r>
              <w:rPr>
                <w:noProof/>
                <w:webHidden/>
              </w:rPr>
              <w:fldChar w:fldCharType="end"/>
            </w:r>
          </w:hyperlink>
        </w:p>
        <w:p w14:paraId="261241A9" w14:textId="0F650B37" w:rsidR="00A80045" w:rsidRDefault="00A80045">
          <w:pPr>
            <w:pStyle w:val="TOC1"/>
            <w:rPr>
              <w:rFonts w:asciiTheme="minorHAnsi" w:eastAsiaTheme="minorEastAsia" w:hAnsiTheme="minorHAnsi"/>
              <w:noProof/>
              <w:kern w:val="2"/>
              <w:sz w:val="24"/>
              <w:szCs w:val="24"/>
              <w14:ligatures w14:val="standardContextual"/>
            </w:rPr>
          </w:pPr>
          <w:hyperlink w:anchor="_Toc222584478" w:history="1">
            <w:r w:rsidRPr="00A40B61">
              <w:rPr>
                <w:rStyle w:val="Hyperlink"/>
                <w:noProof/>
              </w:rPr>
              <w:t>4.</w:t>
            </w:r>
            <w:r>
              <w:rPr>
                <w:rFonts w:asciiTheme="minorHAnsi" w:eastAsiaTheme="minorEastAsia" w:hAnsiTheme="minorHAnsi"/>
                <w:noProof/>
                <w:kern w:val="2"/>
                <w:sz w:val="24"/>
                <w:szCs w:val="24"/>
                <w14:ligatures w14:val="standardContextual"/>
              </w:rPr>
              <w:tab/>
            </w:r>
            <w:r w:rsidRPr="00A40B61">
              <w:rPr>
                <w:rStyle w:val="Hyperlink"/>
                <w:noProof/>
              </w:rPr>
              <w:t>Hadron Polarimetry Systems (DET-POL-HPOL) to IR Accelerator Systems (IR-AS)</w:t>
            </w:r>
            <w:r>
              <w:rPr>
                <w:noProof/>
                <w:webHidden/>
              </w:rPr>
              <w:tab/>
            </w:r>
            <w:r>
              <w:rPr>
                <w:noProof/>
                <w:webHidden/>
              </w:rPr>
              <w:fldChar w:fldCharType="begin"/>
            </w:r>
            <w:r>
              <w:rPr>
                <w:noProof/>
                <w:webHidden/>
              </w:rPr>
              <w:instrText xml:space="preserve"> PAGEREF _Toc222584478 \h </w:instrText>
            </w:r>
            <w:r>
              <w:rPr>
                <w:noProof/>
                <w:webHidden/>
              </w:rPr>
            </w:r>
            <w:r>
              <w:rPr>
                <w:noProof/>
                <w:webHidden/>
              </w:rPr>
              <w:fldChar w:fldCharType="separate"/>
            </w:r>
            <w:r>
              <w:rPr>
                <w:noProof/>
                <w:webHidden/>
              </w:rPr>
              <w:t>11</w:t>
            </w:r>
            <w:r>
              <w:rPr>
                <w:noProof/>
                <w:webHidden/>
              </w:rPr>
              <w:fldChar w:fldCharType="end"/>
            </w:r>
          </w:hyperlink>
        </w:p>
        <w:p w14:paraId="256DA8F8" w14:textId="7302BE04" w:rsidR="00A80045" w:rsidRDefault="00A80045">
          <w:pPr>
            <w:pStyle w:val="TOC1"/>
            <w:rPr>
              <w:rFonts w:asciiTheme="minorHAnsi" w:eastAsiaTheme="minorEastAsia" w:hAnsiTheme="minorHAnsi"/>
              <w:noProof/>
              <w:kern w:val="2"/>
              <w:sz w:val="24"/>
              <w:szCs w:val="24"/>
              <w14:ligatures w14:val="standardContextual"/>
            </w:rPr>
          </w:pPr>
          <w:hyperlink w:anchor="_Toc222584479" w:history="1">
            <w:r w:rsidRPr="00A40B61">
              <w:rPr>
                <w:rStyle w:val="Hyperlink"/>
                <w:noProof/>
              </w:rPr>
              <w:t>5.</w:t>
            </w:r>
            <w:r>
              <w:rPr>
                <w:rFonts w:asciiTheme="minorHAnsi" w:eastAsiaTheme="minorEastAsia" w:hAnsiTheme="minorHAnsi"/>
                <w:noProof/>
                <w:kern w:val="2"/>
                <w:sz w:val="24"/>
                <w:szCs w:val="24"/>
                <w14:ligatures w14:val="standardContextual"/>
              </w:rPr>
              <w:tab/>
            </w:r>
            <w:r w:rsidRPr="00A40B61">
              <w:rPr>
                <w:rStyle w:val="Hyperlink"/>
                <w:noProof/>
              </w:rPr>
              <w:t>Applicable Documents</w:t>
            </w:r>
            <w:r>
              <w:rPr>
                <w:noProof/>
                <w:webHidden/>
              </w:rPr>
              <w:tab/>
            </w:r>
            <w:r>
              <w:rPr>
                <w:noProof/>
                <w:webHidden/>
              </w:rPr>
              <w:fldChar w:fldCharType="begin"/>
            </w:r>
            <w:r>
              <w:rPr>
                <w:noProof/>
                <w:webHidden/>
              </w:rPr>
              <w:instrText xml:space="preserve"> PAGEREF _Toc222584479 \h </w:instrText>
            </w:r>
            <w:r>
              <w:rPr>
                <w:noProof/>
                <w:webHidden/>
              </w:rPr>
            </w:r>
            <w:r>
              <w:rPr>
                <w:noProof/>
                <w:webHidden/>
              </w:rPr>
              <w:fldChar w:fldCharType="separate"/>
            </w:r>
            <w:r>
              <w:rPr>
                <w:noProof/>
                <w:webHidden/>
              </w:rPr>
              <w:t>12</w:t>
            </w:r>
            <w:r>
              <w:rPr>
                <w:noProof/>
                <w:webHidden/>
              </w:rPr>
              <w:fldChar w:fldCharType="end"/>
            </w:r>
          </w:hyperlink>
        </w:p>
        <w:p w14:paraId="7AF7EAE3" w14:textId="0898C906" w:rsidR="00A80045" w:rsidRDefault="00A80045">
          <w:pPr>
            <w:pStyle w:val="TOC1"/>
            <w:rPr>
              <w:rFonts w:asciiTheme="minorHAnsi" w:eastAsiaTheme="minorEastAsia" w:hAnsiTheme="minorHAnsi"/>
              <w:noProof/>
              <w:kern w:val="2"/>
              <w:sz w:val="24"/>
              <w:szCs w:val="24"/>
              <w14:ligatures w14:val="standardContextual"/>
            </w:rPr>
          </w:pPr>
          <w:hyperlink w:anchor="_Toc222584480" w:history="1">
            <w:r w:rsidRPr="00A40B61">
              <w:rPr>
                <w:rStyle w:val="Hyperlink"/>
                <w:noProof/>
              </w:rPr>
              <w:t>6.</w:t>
            </w:r>
            <w:r>
              <w:rPr>
                <w:rFonts w:asciiTheme="minorHAnsi" w:eastAsiaTheme="minorEastAsia" w:hAnsiTheme="minorHAnsi"/>
                <w:noProof/>
                <w:kern w:val="2"/>
                <w:sz w:val="24"/>
                <w:szCs w:val="24"/>
                <w14:ligatures w14:val="standardContextual"/>
              </w:rPr>
              <w:tab/>
            </w:r>
            <w:r w:rsidRPr="00A40B61">
              <w:rPr>
                <w:rStyle w:val="Hyperlink"/>
                <w:noProof/>
              </w:rPr>
              <w:t>Detailed change Log</w:t>
            </w:r>
            <w:r>
              <w:rPr>
                <w:noProof/>
                <w:webHidden/>
              </w:rPr>
              <w:tab/>
            </w:r>
            <w:r>
              <w:rPr>
                <w:noProof/>
                <w:webHidden/>
              </w:rPr>
              <w:fldChar w:fldCharType="begin"/>
            </w:r>
            <w:r>
              <w:rPr>
                <w:noProof/>
                <w:webHidden/>
              </w:rPr>
              <w:instrText xml:space="preserve"> PAGEREF _Toc222584480 \h </w:instrText>
            </w:r>
            <w:r>
              <w:rPr>
                <w:noProof/>
                <w:webHidden/>
              </w:rPr>
            </w:r>
            <w:r>
              <w:rPr>
                <w:noProof/>
                <w:webHidden/>
              </w:rPr>
              <w:fldChar w:fldCharType="separate"/>
            </w:r>
            <w:r>
              <w:rPr>
                <w:noProof/>
                <w:webHidden/>
              </w:rPr>
              <w:t>12</w:t>
            </w:r>
            <w:r>
              <w:rPr>
                <w:noProof/>
                <w:webHidden/>
              </w:rPr>
              <w:fldChar w:fldCharType="end"/>
            </w:r>
          </w:hyperlink>
        </w:p>
        <w:p w14:paraId="13FAFA88" w14:textId="7838786A" w:rsidR="00A80045" w:rsidRDefault="00A80045">
          <w:pPr>
            <w:pStyle w:val="TOC1"/>
            <w:rPr>
              <w:rFonts w:asciiTheme="minorHAnsi" w:eastAsiaTheme="minorEastAsia" w:hAnsiTheme="minorHAnsi"/>
              <w:noProof/>
              <w:kern w:val="2"/>
              <w:sz w:val="24"/>
              <w:szCs w:val="24"/>
              <w14:ligatures w14:val="standardContextual"/>
            </w:rPr>
          </w:pPr>
          <w:hyperlink w:anchor="_Toc222584481" w:history="1">
            <w:r w:rsidRPr="00A40B61">
              <w:rPr>
                <w:rStyle w:val="Hyperlink"/>
                <w:noProof/>
              </w:rPr>
              <w:t>7.</w:t>
            </w:r>
            <w:r>
              <w:rPr>
                <w:rFonts w:asciiTheme="minorHAnsi" w:eastAsiaTheme="minorEastAsia" w:hAnsiTheme="minorHAnsi"/>
                <w:noProof/>
                <w:kern w:val="2"/>
                <w:sz w:val="24"/>
                <w:szCs w:val="24"/>
                <w14:ligatures w14:val="standardContextual"/>
              </w:rPr>
              <w:tab/>
            </w:r>
            <w:r w:rsidRPr="00A40B61">
              <w:rPr>
                <w:rStyle w:val="Hyperlink"/>
                <w:noProof/>
              </w:rPr>
              <w:t>References</w:t>
            </w:r>
            <w:r>
              <w:rPr>
                <w:noProof/>
                <w:webHidden/>
              </w:rPr>
              <w:tab/>
            </w:r>
            <w:r>
              <w:rPr>
                <w:noProof/>
                <w:webHidden/>
              </w:rPr>
              <w:fldChar w:fldCharType="begin"/>
            </w:r>
            <w:r>
              <w:rPr>
                <w:noProof/>
                <w:webHidden/>
              </w:rPr>
              <w:instrText xml:space="preserve"> PAGEREF _Toc222584481 \h </w:instrText>
            </w:r>
            <w:r>
              <w:rPr>
                <w:noProof/>
                <w:webHidden/>
              </w:rPr>
            </w:r>
            <w:r>
              <w:rPr>
                <w:noProof/>
                <w:webHidden/>
              </w:rPr>
              <w:fldChar w:fldCharType="separate"/>
            </w:r>
            <w:r>
              <w:rPr>
                <w:noProof/>
                <w:webHidden/>
              </w:rPr>
              <w:t>12</w:t>
            </w:r>
            <w:r>
              <w:rPr>
                <w:noProof/>
                <w:webHidden/>
              </w:rPr>
              <w:fldChar w:fldCharType="end"/>
            </w:r>
          </w:hyperlink>
        </w:p>
        <w:p w14:paraId="5FBC66A8" w14:textId="1E69F4D2" w:rsidR="00957CE7" w:rsidRPr="00AB7321" w:rsidRDefault="00A473A7">
          <w:pPr>
            <w:rPr>
              <w:rFonts w:cs="Times New Roman"/>
            </w:rPr>
          </w:pPr>
          <w:r>
            <w:rPr>
              <w:rFonts w:cs="Times New Roman"/>
              <w:b/>
              <w:bCs/>
              <w:noProof/>
              <w:sz w:val="20"/>
            </w:rPr>
            <w:fldChar w:fldCharType="end"/>
          </w:r>
        </w:p>
      </w:sdtContent>
    </w:sdt>
    <w:bookmarkEnd w:id="1"/>
    <w:p w14:paraId="59BB1FBC" w14:textId="77777777" w:rsidR="00A142C9" w:rsidRDefault="00A142C9">
      <w:pPr>
        <w:spacing w:line="276" w:lineRule="auto"/>
        <w:rPr>
          <w:rFonts w:eastAsia="SimSun" w:cs="Times New Roman"/>
          <w:b/>
          <w:iCs/>
        </w:rPr>
      </w:pPr>
      <w:r>
        <w:rPr>
          <w:rFonts w:eastAsia="SimSun" w:cs="Times New Roman"/>
          <w:b/>
          <w:iCs/>
        </w:rPr>
        <w:br w:type="page"/>
      </w:r>
    </w:p>
    <w:p w14:paraId="7ABD4DEE" w14:textId="77777777" w:rsidR="006F08CB" w:rsidRPr="00E444DD" w:rsidRDefault="00357127" w:rsidP="00E444DD">
      <w:pPr>
        <w:pStyle w:val="Heading"/>
      </w:pPr>
      <w:r>
        <w:t xml:space="preserve">LIST OF </w:t>
      </w:r>
      <w:r w:rsidR="00AB4969" w:rsidRPr="00AB4969">
        <w:t>ACRONYMS</w:t>
      </w:r>
    </w:p>
    <w:tbl>
      <w:tblPr>
        <w:tblW w:w="0" w:type="auto"/>
        <w:tblLook w:val="04A0" w:firstRow="1" w:lastRow="0" w:firstColumn="1" w:lastColumn="0" w:noHBand="0" w:noVBand="1"/>
      </w:tblPr>
      <w:tblGrid>
        <w:gridCol w:w="1698"/>
        <w:gridCol w:w="7407"/>
        <w:gridCol w:w="255"/>
      </w:tblGrid>
      <w:tr w:rsidR="003E6B78" w:rsidRPr="00A22225" w14:paraId="7FECC4AA" w14:textId="77777777" w:rsidTr="00FE0421">
        <w:trPr>
          <w:trHeight w:val="288"/>
        </w:trPr>
        <w:tc>
          <w:tcPr>
            <w:tcW w:w="1698" w:type="dxa"/>
          </w:tcPr>
          <w:p w14:paraId="4B638D1C" w14:textId="77777777" w:rsidR="003E6B78" w:rsidRPr="00AB7321" w:rsidRDefault="000533A6" w:rsidP="00FE0421">
            <w:pPr>
              <w:tabs>
                <w:tab w:val="left" w:pos="866"/>
              </w:tabs>
              <w:spacing w:line="276" w:lineRule="auto"/>
              <w:ind w:left="870" w:hanging="870"/>
            </w:pPr>
            <w:bookmarkStart w:id="2" w:name="_Hlk137375973"/>
            <w:r>
              <w:t>B0</w:t>
            </w:r>
          </w:p>
        </w:tc>
        <w:tc>
          <w:tcPr>
            <w:tcW w:w="7407" w:type="dxa"/>
          </w:tcPr>
          <w:p w14:paraId="45294982" w14:textId="77777777" w:rsidR="003E6B78" w:rsidRPr="00AB7321" w:rsidRDefault="000533A6" w:rsidP="00FE0421">
            <w:pPr>
              <w:tabs>
                <w:tab w:val="left" w:pos="866"/>
              </w:tabs>
              <w:spacing w:line="276" w:lineRule="auto"/>
              <w:ind w:left="870" w:hanging="870"/>
            </w:pPr>
            <w:r>
              <w:t>B0 is the name of the forward magnet just past the Hadron Endcap</w:t>
            </w:r>
            <w:r w:rsidR="003E6B78" w:rsidRPr="00AB7321">
              <w:t xml:space="preserve"> </w:t>
            </w:r>
          </w:p>
        </w:tc>
        <w:tc>
          <w:tcPr>
            <w:tcW w:w="255" w:type="dxa"/>
          </w:tcPr>
          <w:p w14:paraId="5BF5CE00" w14:textId="77777777" w:rsidR="003E6B78" w:rsidRPr="00A22225" w:rsidRDefault="003E6B78" w:rsidP="00FE0421">
            <w:pPr>
              <w:spacing w:line="276" w:lineRule="auto"/>
              <w:ind w:left="870" w:hanging="870"/>
            </w:pPr>
          </w:p>
        </w:tc>
      </w:tr>
      <w:tr w:rsidR="000533A6" w:rsidRPr="00A22225" w14:paraId="0C593ECF" w14:textId="77777777" w:rsidTr="00FE0421">
        <w:trPr>
          <w:trHeight w:val="288"/>
        </w:trPr>
        <w:tc>
          <w:tcPr>
            <w:tcW w:w="1698" w:type="dxa"/>
          </w:tcPr>
          <w:p w14:paraId="3941B8D3" w14:textId="77777777" w:rsidR="000533A6" w:rsidRPr="00AB7321" w:rsidRDefault="000533A6" w:rsidP="00FE0421">
            <w:pPr>
              <w:tabs>
                <w:tab w:val="left" w:pos="866"/>
              </w:tabs>
              <w:spacing w:line="276" w:lineRule="auto"/>
              <w:ind w:left="870" w:hanging="870"/>
            </w:pPr>
            <w:r>
              <w:t>CDR</w:t>
            </w:r>
          </w:p>
        </w:tc>
        <w:tc>
          <w:tcPr>
            <w:tcW w:w="7407" w:type="dxa"/>
          </w:tcPr>
          <w:p w14:paraId="295C554A" w14:textId="77777777" w:rsidR="000533A6" w:rsidRPr="00AB7321" w:rsidRDefault="000533A6" w:rsidP="00FE0421">
            <w:pPr>
              <w:tabs>
                <w:tab w:val="left" w:pos="866"/>
              </w:tabs>
              <w:spacing w:line="276" w:lineRule="auto"/>
              <w:ind w:left="870" w:hanging="870"/>
            </w:pPr>
            <w:r w:rsidRPr="00AB7321">
              <w:t>Concept</w:t>
            </w:r>
            <w:r>
              <w:t>u</w:t>
            </w:r>
            <w:r w:rsidRPr="00AB7321">
              <w:t>al Design Report</w:t>
            </w:r>
          </w:p>
        </w:tc>
        <w:tc>
          <w:tcPr>
            <w:tcW w:w="255" w:type="dxa"/>
          </w:tcPr>
          <w:p w14:paraId="5640BB2B" w14:textId="77777777" w:rsidR="000533A6" w:rsidRPr="00A22225" w:rsidRDefault="000533A6" w:rsidP="00FE0421">
            <w:pPr>
              <w:spacing w:line="276" w:lineRule="auto"/>
              <w:ind w:left="870" w:hanging="870"/>
            </w:pPr>
          </w:p>
        </w:tc>
      </w:tr>
      <w:tr w:rsidR="003E6B78" w:rsidRPr="00A22225" w14:paraId="35E34E70" w14:textId="77777777" w:rsidTr="00FE0421">
        <w:trPr>
          <w:trHeight w:val="288"/>
        </w:trPr>
        <w:tc>
          <w:tcPr>
            <w:tcW w:w="1698" w:type="dxa"/>
          </w:tcPr>
          <w:p w14:paraId="56CB4B09" w14:textId="77777777" w:rsidR="003E6B78" w:rsidRPr="00AB7321" w:rsidRDefault="003E6B78" w:rsidP="00FE0421">
            <w:pPr>
              <w:tabs>
                <w:tab w:val="left" w:pos="866"/>
              </w:tabs>
              <w:spacing w:line="276" w:lineRule="auto"/>
              <w:ind w:left="870" w:hanging="870"/>
            </w:pPr>
            <w:r w:rsidRPr="00AB7321">
              <w:t>COTS</w:t>
            </w:r>
          </w:p>
        </w:tc>
        <w:tc>
          <w:tcPr>
            <w:tcW w:w="7407" w:type="dxa"/>
          </w:tcPr>
          <w:p w14:paraId="500A8F2E" w14:textId="77777777" w:rsidR="003E6B78" w:rsidRPr="00AB7321" w:rsidRDefault="003E6B78" w:rsidP="00FE0421">
            <w:pPr>
              <w:tabs>
                <w:tab w:val="left" w:pos="866"/>
              </w:tabs>
              <w:spacing w:line="276" w:lineRule="auto"/>
            </w:pPr>
            <w:r w:rsidRPr="00AB7321">
              <w:t xml:space="preserve">Commercial Off the Shelf </w:t>
            </w:r>
          </w:p>
        </w:tc>
        <w:tc>
          <w:tcPr>
            <w:tcW w:w="255" w:type="dxa"/>
          </w:tcPr>
          <w:p w14:paraId="4023BBAA" w14:textId="77777777" w:rsidR="003E6B78" w:rsidRPr="00A22225" w:rsidRDefault="003E6B78" w:rsidP="00FE0421">
            <w:pPr>
              <w:spacing w:line="276" w:lineRule="auto"/>
              <w:ind w:left="870" w:hanging="870"/>
            </w:pPr>
          </w:p>
        </w:tc>
      </w:tr>
      <w:tr w:rsidR="003E6B78" w:rsidRPr="00A22225" w14:paraId="1D9108C8" w14:textId="77777777" w:rsidTr="00FE0421">
        <w:trPr>
          <w:trHeight w:val="288"/>
        </w:trPr>
        <w:tc>
          <w:tcPr>
            <w:tcW w:w="1698" w:type="dxa"/>
          </w:tcPr>
          <w:p w14:paraId="6C44E4D1" w14:textId="77777777" w:rsidR="003E6B78" w:rsidRPr="00AB7321" w:rsidRDefault="003E6B78" w:rsidP="00FE0421">
            <w:pPr>
              <w:tabs>
                <w:tab w:val="left" w:pos="866"/>
              </w:tabs>
              <w:spacing w:line="276" w:lineRule="auto"/>
              <w:ind w:left="870" w:hanging="870"/>
            </w:pPr>
            <w:r w:rsidRPr="00AB7321">
              <w:t>DAQ</w:t>
            </w:r>
          </w:p>
        </w:tc>
        <w:tc>
          <w:tcPr>
            <w:tcW w:w="7407" w:type="dxa"/>
          </w:tcPr>
          <w:p w14:paraId="2A0B26BB" w14:textId="77777777" w:rsidR="003E6B78" w:rsidRPr="00AB7321" w:rsidRDefault="003E6B78" w:rsidP="00FE0421">
            <w:pPr>
              <w:tabs>
                <w:tab w:val="left" w:pos="866"/>
              </w:tabs>
              <w:spacing w:line="276" w:lineRule="auto"/>
              <w:ind w:left="870" w:hanging="870"/>
            </w:pPr>
            <w:r w:rsidRPr="00AB7321">
              <w:t>Data Acquisition</w:t>
            </w:r>
          </w:p>
        </w:tc>
        <w:tc>
          <w:tcPr>
            <w:tcW w:w="255" w:type="dxa"/>
          </w:tcPr>
          <w:p w14:paraId="08D990B4" w14:textId="77777777" w:rsidR="003E6B78" w:rsidRPr="00A22225" w:rsidRDefault="003E6B78" w:rsidP="00FE0421">
            <w:pPr>
              <w:spacing w:line="276" w:lineRule="auto"/>
              <w:ind w:left="870" w:hanging="870"/>
            </w:pPr>
          </w:p>
        </w:tc>
      </w:tr>
      <w:tr w:rsidR="003E6B78" w:rsidRPr="00A22225" w14:paraId="1215D59D" w14:textId="77777777" w:rsidTr="00FE0421">
        <w:trPr>
          <w:trHeight w:val="288"/>
        </w:trPr>
        <w:tc>
          <w:tcPr>
            <w:tcW w:w="1698" w:type="dxa"/>
          </w:tcPr>
          <w:p w14:paraId="600AADC1" w14:textId="77777777" w:rsidR="003E6B78" w:rsidRPr="00AB7321" w:rsidRDefault="003E6B78" w:rsidP="00FE0421">
            <w:pPr>
              <w:tabs>
                <w:tab w:val="left" w:pos="866"/>
              </w:tabs>
              <w:spacing w:line="276" w:lineRule="auto"/>
              <w:ind w:left="870" w:hanging="870"/>
            </w:pPr>
            <w:r w:rsidRPr="00AB7321">
              <w:t>DET</w:t>
            </w:r>
          </w:p>
        </w:tc>
        <w:tc>
          <w:tcPr>
            <w:tcW w:w="7407" w:type="dxa"/>
          </w:tcPr>
          <w:p w14:paraId="14B8C1CC" w14:textId="77777777" w:rsidR="003E6B78" w:rsidRPr="00AB7321" w:rsidRDefault="003E6B78" w:rsidP="00FE0421">
            <w:pPr>
              <w:tabs>
                <w:tab w:val="left" w:pos="866"/>
              </w:tabs>
              <w:spacing w:line="276" w:lineRule="auto"/>
              <w:ind w:left="870" w:hanging="870"/>
              <w:rPr>
                <w:color w:val="000000"/>
              </w:rPr>
            </w:pPr>
            <w:r w:rsidRPr="00AB7321">
              <w:rPr>
                <w:color w:val="000000"/>
              </w:rPr>
              <w:t>EIC Detector</w:t>
            </w:r>
          </w:p>
        </w:tc>
        <w:tc>
          <w:tcPr>
            <w:tcW w:w="255" w:type="dxa"/>
          </w:tcPr>
          <w:p w14:paraId="0EEF6C2E" w14:textId="77777777" w:rsidR="003E6B78" w:rsidRPr="00A22225" w:rsidRDefault="003E6B78" w:rsidP="00FE0421">
            <w:pPr>
              <w:spacing w:line="276" w:lineRule="auto"/>
              <w:ind w:left="870" w:hanging="870"/>
            </w:pPr>
          </w:p>
        </w:tc>
      </w:tr>
      <w:tr w:rsidR="003E6B78" w:rsidRPr="00A22225" w14:paraId="4875D5E5" w14:textId="77777777" w:rsidTr="00FE0421">
        <w:trPr>
          <w:trHeight w:val="90"/>
        </w:trPr>
        <w:tc>
          <w:tcPr>
            <w:tcW w:w="1698" w:type="dxa"/>
          </w:tcPr>
          <w:p w14:paraId="6AB0A4A6" w14:textId="77777777" w:rsidR="003E6B78" w:rsidRPr="00AB7321" w:rsidRDefault="003E6B78" w:rsidP="00FE0421">
            <w:pPr>
              <w:tabs>
                <w:tab w:val="left" w:pos="866"/>
              </w:tabs>
              <w:spacing w:line="276" w:lineRule="auto"/>
              <w:ind w:left="870" w:hanging="870"/>
            </w:pPr>
            <w:r w:rsidRPr="00AB7321">
              <w:t>DIRC</w:t>
            </w:r>
          </w:p>
        </w:tc>
        <w:tc>
          <w:tcPr>
            <w:tcW w:w="7407" w:type="dxa"/>
          </w:tcPr>
          <w:p w14:paraId="15A9727D" w14:textId="77777777" w:rsidR="003E6B78" w:rsidRPr="00AB7321" w:rsidRDefault="003E6B78" w:rsidP="00FE0421">
            <w:pPr>
              <w:tabs>
                <w:tab w:val="left" w:pos="866"/>
              </w:tabs>
              <w:spacing w:line="276" w:lineRule="auto"/>
              <w:ind w:left="870" w:hanging="870"/>
            </w:pPr>
            <w:r>
              <w:t>Detection of Internally Reflected Cherenkov Light</w:t>
            </w:r>
          </w:p>
        </w:tc>
        <w:tc>
          <w:tcPr>
            <w:tcW w:w="255" w:type="dxa"/>
          </w:tcPr>
          <w:p w14:paraId="2099D464" w14:textId="77777777" w:rsidR="003E6B78" w:rsidRPr="00A22225" w:rsidRDefault="003E6B78" w:rsidP="00FE0421">
            <w:pPr>
              <w:spacing w:line="276" w:lineRule="auto"/>
              <w:ind w:left="870" w:hanging="870"/>
            </w:pPr>
          </w:p>
        </w:tc>
      </w:tr>
      <w:tr w:rsidR="0032215C" w:rsidRPr="00A22225" w14:paraId="1C62C4C6" w14:textId="77777777" w:rsidTr="00FE0421">
        <w:trPr>
          <w:trHeight w:val="90"/>
        </w:trPr>
        <w:tc>
          <w:tcPr>
            <w:tcW w:w="1698" w:type="dxa"/>
          </w:tcPr>
          <w:p w14:paraId="6B9B9CAA" w14:textId="77777777" w:rsidR="0032215C" w:rsidRPr="0032215C" w:rsidRDefault="0032215C" w:rsidP="00FE0421">
            <w:pPr>
              <w:tabs>
                <w:tab w:val="left" w:pos="866"/>
              </w:tabs>
              <w:spacing w:line="276" w:lineRule="auto"/>
              <w:ind w:left="870" w:hanging="870"/>
            </w:pPr>
            <w:r w:rsidRPr="0032215C">
              <w:t>dRICH</w:t>
            </w:r>
          </w:p>
        </w:tc>
        <w:tc>
          <w:tcPr>
            <w:tcW w:w="7407" w:type="dxa"/>
          </w:tcPr>
          <w:p w14:paraId="4BD603DE" w14:textId="77777777" w:rsidR="0032215C" w:rsidRPr="0032215C" w:rsidRDefault="0032215C" w:rsidP="00FE0421">
            <w:pPr>
              <w:tabs>
                <w:tab w:val="left" w:pos="866"/>
              </w:tabs>
              <w:spacing w:line="276" w:lineRule="auto"/>
              <w:ind w:left="870" w:hanging="870"/>
            </w:pPr>
            <w:r>
              <w:t>Dual radiator ring imaging Cherenkov</w:t>
            </w:r>
          </w:p>
        </w:tc>
        <w:tc>
          <w:tcPr>
            <w:tcW w:w="255" w:type="dxa"/>
          </w:tcPr>
          <w:p w14:paraId="6C5F3AE1" w14:textId="77777777" w:rsidR="0032215C" w:rsidRPr="00A22225" w:rsidRDefault="0032215C" w:rsidP="00FE0421">
            <w:pPr>
              <w:spacing w:line="276" w:lineRule="auto"/>
              <w:ind w:left="870" w:hanging="870"/>
            </w:pPr>
          </w:p>
        </w:tc>
      </w:tr>
      <w:tr w:rsidR="003E6B78" w:rsidRPr="00A22225" w14:paraId="1819B766" w14:textId="77777777" w:rsidTr="00FE0421">
        <w:trPr>
          <w:trHeight w:val="288"/>
        </w:trPr>
        <w:tc>
          <w:tcPr>
            <w:tcW w:w="1698" w:type="dxa"/>
          </w:tcPr>
          <w:p w14:paraId="14239D4D" w14:textId="77777777" w:rsidR="003E6B78" w:rsidRPr="00AB7321" w:rsidRDefault="003E6B78" w:rsidP="00FE0421">
            <w:pPr>
              <w:tabs>
                <w:tab w:val="left" w:pos="866"/>
              </w:tabs>
              <w:spacing w:line="276" w:lineRule="auto"/>
              <w:ind w:left="870" w:hanging="870"/>
            </w:pPr>
            <w:r w:rsidRPr="00AB7321">
              <w:t>DVCS</w:t>
            </w:r>
          </w:p>
        </w:tc>
        <w:tc>
          <w:tcPr>
            <w:tcW w:w="7407" w:type="dxa"/>
          </w:tcPr>
          <w:p w14:paraId="35563D62" w14:textId="77777777" w:rsidR="003E6B78" w:rsidRPr="00AB7321" w:rsidRDefault="003E6B78" w:rsidP="00FE0421">
            <w:pPr>
              <w:tabs>
                <w:tab w:val="left" w:pos="866"/>
              </w:tabs>
              <w:spacing w:line="276" w:lineRule="auto"/>
              <w:ind w:left="870" w:hanging="870"/>
            </w:pPr>
            <w:r>
              <w:t>Deeply Virtual Compton Scattering</w:t>
            </w:r>
          </w:p>
        </w:tc>
        <w:tc>
          <w:tcPr>
            <w:tcW w:w="255" w:type="dxa"/>
          </w:tcPr>
          <w:p w14:paraId="487DAB19" w14:textId="77777777" w:rsidR="003E6B78" w:rsidRPr="00A22225" w:rsidRDefault="003E6B78" w:rsidP="00FE0421">
            <w:pPr>
              <w:spacing w:line="276" w:lineRule="auto"/>
              <w:ind w:left="870" w:hanging="870"/>
            </w:pPr>
          </w:p>
        </w:tc>
      </w:tr>
      <w:tr w:rsidR="003E6B78" w:rsidRPr="00A22225" w14:paraId="0B6D86CA" w14:textId="77777777" w:rsidTr="00FE0421">
        <w:trPr>
          <w:trHeight w:val="288"/>
        </w:trPr>
        <w:tc>
          <w:tcPr>
            <w:tcW w:w="1698" w:type="dxa"/>
          </w:tcPr>
          <w:p w14:paraId="2D9D8B50" w14:textId="77777777" w:rsidR="003E6B78" w:rsidRPr="00AB7321" w:rsidRDefault="003E6B78" w:rsidP="00FE0421">
            <w:pPr>
              <w:tabs>
                <w:tab w:val="left" w:pos="866"/>
              </w:tabs>
              <w:spacing w:line="276" w:lineRule="auto"/>
              <w:ind w:left="870" w:hanging="870"/>
            </w:pPr>
            <w:r w:rsidRPr="00AB7321">
              <w:t>EIC</w:t>
            </w:r>
          </w:p>
        </w:tc>
        <w:tc>
          <w:tcPr>
            <w:tcW w:w="7407" w:type="dxa"/>
          </w:tcPr>
          <w:p w14:paraId="0FF64BF0" w14:textId="77777777" w:rsidR="003E6B78" w:rsidRPr="00AB7321" w:rsidRDefault="003E6B78" w:rsidP="00FE0421">
            <w:pPr>
              <w:tabs>
                <w:tab w:val="left" w:pos="866"/>
              </w:tabs>
              <w:spacing w:line="276" w:lineRule="auto"/>
            </w:pPr>
            <w:r w:rsidRPr="00AB7321">
              <w:t>Electron-Ion Collider</w:t>
            </w:r>
          </w:p>
        </w:tc>
        <w:tc>
          <w:tcPr>
            <w:tcW w:w="255" w:type="dxa"/>
          </w:tcPr>
          <w:p w14:paraId="76CC01CA" w14:textId="77777777" w:rsidR="003E6B78" w:rsidRPr="00A22225" w:rsidRDefault="003E6B78" w:rsidP="00FE0421">
            <w:pPr>
              <w:spacing w:line="276" w:lineRule="auto"/>
              <w:ind w:left="870" w:hanging="870"/>
            </w:pPr>
          </w:p>
        </w:tc>
      </w:tr>
      <w:tr w:rsidR="003E6B78" w:rsidRPr="00A22225" w14:paraId="23E84743" w14:textId="77777777" w:rsidTr="00FE0421">
        <w:trPr>
          <w:trHeight w:val="288"/>
        </w:trPr>
        <w:tc>
          <w:tcPr>
            <w:tcW w:w="1698" w:type="dxa"/>
          </w:tcPr>
          <w:p w14:paraId="03D8B626" w14:textId="77777777" w:rsidR="003E6B78" w:rsidRPr="00AB7321" w:rsidRDefault="003E6B78" w:rsidP="00FE0421">
            <w:pPr>
              <w:tabs>
                <w:tab w:val="left" w:pos="866"/>
              </w:tabs>
              <w:spacing w:line="276" w:lineRule="auto"/>
              <w:ind w:left="870" w:hanging="870"/>
            </w:pPr>
            <w:r>
              <w:t>EMCAL</w:t>
            </w:r>
          </w:p>
        </w:tc>
        <w:tc>
          <w:tcPr>
            <w:tcW w:w="7407" w:type="dxa"/>
          </w:tcPr>
          <w:p w14:paraId="2BD07D36" w14:textId="77777777" w:rsidR="003E6B78" w:rsidRPr="00AB7321" w:rsidRDefault="003E6B78" w:rsidP="00FE0421">
            <w:pPr>
              <w:tabs>
                <w:tab w:val="left" w:pos="866"/>
              </w:tabs>
              <w:spacing w:line="276" w:lineRule="auto"/>
            </w:pPr>
            <w:r>
              <w:t>Electro-magnetic Calorimeter</w:t>
            </w:r>
          </w:p>
        </w:tc>
        <w:tc>
          <w:tcPr>
            <w:tcW w:w="255" w:type="dxa"/>
          </w:tcPr>
          <w:p w14:paraId="78605D4D" w14:textId="77777777" w:rsidR="003E6B78" w:rsidRPr="00A22225" w:rsidRDefault="003E6B78" w:rsidP="00FE0421">
            <w:pPr>
              <w:spacing w:line="276" w:lineRule="auto"/>
              <w:ind w:left="870" w:hanging="870"/>
            </w:pPr>
          </w:p>
        </w:tc>
      </w:tr>
      <w:tr w:rsidR="003E6B78" w:rsidRPr="00A22225" w14:paraId="00B18DD8" w14:textId="77777777" w:rsidTr="00FE0421">
        <w:trPr>
          <w:trHeight w:val="288"/>
        </w:trPr>
        <w:tc>
          <w:tcPr>
            <w:tcW w:w="1698" w:type="dxa"/>
          </w:tcPr>
          <w:p w14:paraId="2102AB96" w14:textId="77777777" w:rsidR="003E6B78" w:rsidRPr="00AB7321" w:rsidRDefault="003E6B78" w:rsidP="00FE0421">
            <w:pPr>
              <w:tabs>
                <w:tab w:val="left" w:pos="866"/>
              </w:tabs>
              <w:spacing w:line="276" w:lineRule="auto"/>
              <w:ind w:left="870" w:hanging="870"/>
            </w:pPr>
            <w:r w:rsidRPr="00AB7321">
              <w:t>ESR</w:t>
            </w:r>
          </w:p>
        </w:tc>
        <w:tc>
          <w:tcPr>
            <w:tcW w:w="7407" w:type="dxa"/>
          </w:tcPr>
          <w:p w14:paraId="7E7D4F96" w14:textId="77777777" w:rsidR="003E6B78" w:rsidRPr="00AB7321" w:rsidRDefault="003E6B78" w:rsidP="00FE0421">
            <w:pPr>
              <w:tabs>
                <w:tab w:val="left" w:pos="866"/>
              </w:tabs>
              <w:spacing w:line="276" w:lineRule="auto"/>
              <w:ind w:left="870" w:hanging="870"/>
              <w:rPr>
                <w:color w:val="000000"/>
              </w:rPr>
            </w:pPr>
            <w:r w:rsidRPr="00AB7321">
              <w:rPr>
                <w:color w:val="000000"/>
              </w:rPr>
              <w:t>Electron Storage Ring</w:t>
            </w:r>
          </w:p>
        </w:tc>
        <w:tc>
          <w:tcPr>
            <w:tcW w:w="255" w:type="dxa"/>
          </w:tcPr>
          <w:p w14:paraId="2863333E" w14:textId="77777777" w:rsidR="003E6B78" w:rsidRPr="00A22225" w:rsidRDefault="003E6B78" w:rsidP="00FE0421">
            <w:pPr>
              <w:spacing w:line="276" w:lineRule="auto"/>
              <w:ind w:left="870" w:hanging="870"/>
            </w:pPr>
          </w:p>
        </w:tc>
      </w:tr>
      <w:tr w:rsidR="003E6B78" w:rsidRPr="00A22225" w14:paraId="4D9FF587" w14:textId="77777777" w:rsidTr="00FE0421">
        <w:trPr>
          <w:trHeight w:val="288"/>
        </w:trPr>
        <w:tc>
          <w:tcPr>
            <w:tcW w:w="1698" w:type="dxa"/>
          </w:tcPr>
          <w:p w14:paraId="369B536A" w14:textId="77777777" w:rsidR="003E6B78" w:rsidRPr="00AB7321" w:rsidRDefault="003E6B78" w:rsidP="00FE0421">
            <w:pPr>
              <w:tabs>
                <w:tab w:val="left" w:pos="866"/>
              </w:tabs>
              <w:spacing w:line="276" w:lineRule="auto"/>
              <w:ind w:left="870" w:hanging="870"/>
            </w:pPr>
            <w:r w:rsidRPr="00AB7321">
              <w:t>FCC</w:t>
            </w:r>
          </w:p>
        </w:tc>
        <w:tc>
          <w:tcPr>
            <w:tcW w:w="7407" w:type="dxa"/>
          </w:tcPr>
          <w:p w14:paraId="7FDBC8F8" w14:textId="77777777" w:rsidR="003E6B78" w:rsidRPr="00AB7321" w:rsidRDefault="003E6B78" w:rsidP="00FE0421">
            <w:pPr>
              <w:tabs>
                <w:tab w:val="left" w:pos="866"/>
              </w:tabs>
              <w:spacing w:line="276" w:lineRule="auto"/>
              <w:ind w:left="870" w:hanging="870"/>
              <w:rPr>
                <w:color w:val="000000"/>
              </w:rPr>
            </w:pPr>
            <w:r>
              <w:rPr>
                <w:color w:val="000000"/>
              </w:rPr>
              <w:t>Federal Communications Commission</w:t>
            </w:r>
          </w:p>
        </w:tc>
        <w:tc>
          <w:tcPr>
            <w:tcW w:w="255" w:type="dxa"/>
          </w:tcPr>
          <w:p w14:paraId="2DB9D7FE" w14:textId="77777777" w:rsidR="003E6B78" w:rsidRPr="00A22225" w:rsidRDefault="003E6B78" w:rsidP="00FE0421">
            <w:pPr>
              <w:spacing w:line="276" w:lineRule="auto"/>
              <w:ind w:left="870" w:hanging="870"/>
            </w:pPr>
          </w:p>
        </w:tc>
      </w:tr>
      <w:tr w:rsidR="000533A6" w:rsidRPr="00A22225" w14:paraId="6978299F" w14:textId="77777777" w:rsidTr="00FE0421">
        <w:trPr>
          <w:trHeight w:val="288"/>
        </w:trPr>
        <w:tc>
          <w:tcPr>
            <w:tcW w:w="1698" w:type="dxa"/>
          </w:tcPr>
          <w:p w14:paraId="0C9B161C" w14:textId="77777777" w:rsidR="000533A6" w:rsidRPr="00AB7321" w:rsidRDefault="000533A6" w:rsidP="00FE0421">
            <w:pPr>
              <w:tabs>
                <w:tab w:val="left" w:pos="866"/>
              </w:tabs>
              <w:spacing w:line="276" w:lineRule="auto"/>
              <w:ind w:left="870" w:hanging="870"/>
            </w:pPr>
            <w:r>
              <w:t>FDR</w:t>
            </w:r>
          </w:p>
        </w:tc>
        <w:tc>
          <w:tcPr>
            <w:tcW w:w="7407" w:type="dxa"/>
          </w:tcPr>
          <w:p w14:paraId="34ABF063" w14:textId="77777777" w:rsidR="000533A6" w:rsidRDefault="000533A6" w:rsidP="00FE0421">
            <w:pPr>
              <w:tabs>
                <w:tab w:val="left" w:pos="866"/>
              </w:tabs>
              <w:spacing w:line="276" w:lineRule="auto"/>
              <w:ind w:left="870" w:hanging="870"/>
              <w:rPr>
                <w:color w:val="000000"/>
              </w:rPr>
            </w:pPr>
            <w:r>
              <w:rPr>
                <w:color w:val="000000"/>
              </w:rPr>
              <w:t xml:space="preserve">Final Design Review </w:t>
            </w:r>
          </w:p>
        </w:tc>
        <w:tc>
          <w:tcPr>
            <w:tcW w:w="255" w:type="dxa"/>
          </w:tcPr>
          <w:p w14:paraId="4331D2FE" w14:textId="77777777" w:rsidR="000533A6" w:rsidRPr="00A22225" w:rsidRDefault="000533A6" w:rsidP="00FE0421">
            <w:pPr>
              <w:spacing w:line="276" w:lineRule="auto"/>
              <w:ind w:left="870" w:hanging="870"/>
            </w:pPr>
          </w:p>
        </w:tc>
      </w:tr>
      <w:tr w:rsidR="003E6B78" w:rsidRPr="00A22225" w14:paraId="4298BDB7" w14:textId="77777777" w:rsidTr="00FE0421">
        <w:trPr>
          <w:trHeight w:val="288"/>
        </w:trPr>
        <w:tc>
          <w:tcPr>
            <w:tcW w:w="1698" w:type="dxa"/>
          </w:tcPr>
          <w:p w14:paraId="41E1A050" w14:textId="77777777" w:rsidR="003E6B78" w:rsidRPr="00AB7321" w:rsidRDefault="003E6B78" w:rsidP="00FE0421">
            <w:pPr>
              <w:tabs>
                <w:tab w:val="left" w:pos="866"/>
              </w:tabs>
              <w:spacing w:line="276" w:lineRule="auto"/>
              <w:ind w:left="870" w:hanging="870"/>
            </w:pPr>
            <w:r w:rsidRPr="00AB7321">
              <w:t>GEM</w:t>
            </w:r>
          </w:p>
        </w:tc>
        <w:tc>
          <w:tcPr>
            <w:tcW w:w="7407" w:type="dxa"/>
          </w:tcPr>
          <w:p w14:paraId="07CFF7F4" w14:textId="77777777" w:rsidR="003E6B78" w:rsidRPr="00AB7321" w:rsidRDefault="003E6B78" w:rsidP="00FE0421">
            <w:pPr>
              <w:tabs>
                <w:tab w:val="left" w:pos="866"/>
              </w:tabs>
              <w:spacing w:line="276" w:lineRule="auto"/>
              <w:ind w:left="870" w:hanging="870"/>
              <w:rPr>
                <w:color w:val="000000"/>
              </w:rPr>
            </w:pPr>
            <w:r>
              <w:rPr>
                <w:color w:val="000000"/>
              </w:rPr>
              <w:t>Gas Electron Multiplier</w:t>
            </w:r>
          </w:p>
        </w:tc>
        <w:tc>
          <w:tcPr>
            <w:tcW w:w="255" w:type="dxa"/>
          </w:tcPr>
          <w:p w14:paraId="50680BC7" w14:textId="77777777" w:rsidR="003E6B78" w:rsidRPr="00A22225" w:rsidRDefault="003E6B78" w:rsidP="00FE0421">
            <w:pPr>
              <w:spacing w:line="276" w:lineRule="auto"/>
              <w:ind w:left="870" w:hanging="870"/>
            </w:pPr>
          </w:p>
        </w:tc>
      </w:tr>
      <w:tr w:rsidR="003E6B78" w:rsidRPr="00A22225" w14:paraId="7CE636D6" w14:textId="77777777" w:rsidTr="00FE0421">
        <w:trPr>
          <w:trHeight w:val="288"/>
        </w:trPr>
        <w:tc>
          <w:tcPr>
            <w:tcW w:w="1698" w:type="dxa"/>
          </w:tcPr>
          <w:p w14:paraId="78B2E8F3" w14:textId="77777777" w:rsidR="003E6B78" w:rsidRPr="00AB7321" w:rsidRDefault="003E6B78" w:rsidP="00FE0421">
            <w:pPr>
              <w:tabs>
                <w:tab w:val="left" w:pos="866"/>
              </w:tabs>
              <w:spacing w:line="276" w:lineRule="auto"/>
              <w:ind w:left="870" w:hanging="870"/>
            </w:pPr>
            <w:r>
              <w:t>HCAL</w:t>
            </w:r>
          </w:p>
        </w:tc>
        <w:tc>
          <w:tcPr>
            <w:tcW w:w="7407" w:type="dxa"/>
          </w:tcPr>
          <w:p w14:paraId="029F9975" w14:textId="77777777" w:rsidR="003E6B78" w:rsidRDefault="003E6B78" w:rsidP="00FE0421">
            <w:pPr>
              <w:tabs>
                <w:tab w:val="left" w:pos="866"/>
              </w:tabs>
              <w:spacing w:line="276" w:lineRule="auto"/>
              <w:ind w:left="870" w:hanging="870"/>
              <w:rPr>
                <w:color w:val="000000"/>
              </w:rPr>
            </w:pPr>
            <w:r>
              <w:rPr>
                <w:color w:val="000000"/>
              </w:rPr>
              <w:t>Hadronic Calorimeter</w:t>
            </w:r>
          </w:p>
        </w:tc>
        <w:tc>
          <w:tcPr>
            <w:tcW w:w="255" w:type="dxa"/>
          </w:tcPr>
          <w:p w14:paraId="3FCED5A0" w14:textId="77777777" w:rsidR="003E6B78" w:rsidRPr="00A22225" w:rsidRDefault="003E6B78" w:rsidP="00FE0421">
            <w:pPr>
              <w:spacing w:line="276" w:lineRule="auto"/>
              <w:ind w:left="870" w:hanging="870"/>
            </w:pPr>
          </w:p>
        </w:tc>
      </w:tr>
      <w:tr w:rsidR="003E6B78" w:rsidRPr="00A22225" w14:paraId="70BAF7C1" w14:textId="77777777" w:rsidTr="00FE0421">
        <w:trPr>
          <w:trHeight w:val="288"/>
        </w:trPr>
        <w:tc>
          <w:tcPr>
            <w:tcW w:w="1698" w:type="dxa"/>
          </w:tcPr>
          <w:p w14:paraId="26D2AD2D" w14:textId="77777777" w:rsidR="003E6B78" w:rsidRPr="00AB7321" w:rsidRDefault="003E6B78" w:rsidP="00FE0421">
            <w:pPr>
              <w:tabs>
                <w:tab w:val="left" w:pos="866"/>
              </w:tabs>
              <w:spacing w:line="276" w:lineRule="auto"/>
              <w:ind w:left="870" w:hanging="870"/>
            </w:pPr>
            <w:r w:rsidRPr="00AB7321">
              <w:t>HSR</w:t>
            </w:r>
          </w:p>
        </w:tc>
        <w:tc>
          <w:tcPr>
            <w:tcW w:w="7407" w:type="dxa"/>
          </w:tcPr>
          <w:p w14:paraId="7B4A4D84" w14:textId="77777777" w:rsidR="003E6B78" w:rsidRPr="00AB7321" w:rsidRDefault="003E6B78" w:rsidP="00FE0421">
            <w:pPr>
              <w:tabs>
                <w:tab w:val="left" w:pos="866"/>
              </w:tabs>
              <w:spacing w:line="276" w:lineRule="auto"/>
              <w:rPr>
                <w:color w:val="000000"/>
              </w:rPr>
            </w:pPr>
            <w:r w:rsidRPr="00AB7321">
              <w:rPr>
                <w:color w:val="000000"/>
              </w:rPr>
              <w:t>Hadron Storage Ring</w:t>
            </w:r>
          </w:p>
        </w:tc>
        <w:tc>
          <w:tcPr>
            <w:tcW w:w="255" w:type="dxa"/>
          </w:tcPr>
          <w:p w14:paraId="6C8CCDAB" w14:textId="77777777" w:rsidR="003E6B78" w:rsidRPr="00A22225" w:rsidRDefault="003E6B78" w:rsidP="00FE0421">
            <w:pPr>
              <w:spacing w:line="276" w:lineRule="auto"/>
              <w:ind w:left="870" w:hanging="870"/>
            </w:pPr>
          </w:p>
        </w:tc>
      </w:tr>
      <w:tr w:rsidR="003E6B78" w:rsidRPr="00A22225" w14:paraId="643E353E" w14:textId="77777777" w:rsidTr="00FE0421">
        <w:trPr>
          <w:trHeight w:val="288"/>
        </w:trPr>
        <w:tc>
          <w:tcPr>
            <w:tcW w:w="1698" w:type="dxa"/>
          </w:tcPr>
          <w:p w14:paraId="4FBF90D6" w14:textId="77777777" w:rsidR="003E6B78" w:rsidRPr="00AB7321" w:rsidRDefault="003E6B78" w:rsidP="00FE0421">
            <w:pPr>
              <w:tabs>
                <w:tab w:val="left" w:pos="866"/>
              </w:tabs>
              <w:spacing w:line="276" w:lineRule="auto"/>
              <w:ind w:left="870" w:hanging="870"/>
            </w:pPr>
            <w:r w:rsidRPr="00AB7321">
              <w:t>HVAC</w:t>
            </w:r>
          </w:p>
        </w:tc>
        <w:tc>
          <w:tcPr>
            <w:tcW w:w="7407" w:type="dxa"/>
          </w:tcPr>
          <w:p w14:paraId="032446F9" w14:textId="77777777" w:rsidR="003E6B78" w:rsidRPr="00AB7321" w:rsidRDefault="003E6B78" w:rsidP="00FE0421">
            <w:pPr>
              <w:tabs>
                <w:tab w:val="left" w:pos="866"/>
              </w:tabs>
              <w:spacing w:line="276" w:lineRule="auto"/>
              <w:ind w:left="870" w:hanging="870"/>
              <w:rPr>
                <w:color w:val="000000"/>
              </w:rPr>
            </w:pPr>
            <w:r>
              <w:rPr>
                <w:color w:val="000000"/>
              </w:rPr>
              <w:t>Heating/Ventilation/Air Conditioning</w:t>
            </w:r>
          </w:p>
        </w:tc>
        <w:tc>
          <w:tcPr>
            <w:tcW w:w="255" w:type="dxa"/>
          </w:tcPr>
          <w:p w14:paraId="21C38125" w14:textId="77777777" w:rsidR="003E6B78" w:rsidRPr="00A22225" w:rsidRDefault="003E6B78" w:rsidP="00FE0421">
            <w:pPr>
              <w:spacing w:line="276" w:lineRule="auto"/>
              <w:ind w:left="870" w:hanging="870"/>
            </w:pPr>
          </w:p>
        </w:tc>
      </w:tr>
      <w:tr w:rsidR="003E6B78" w:rsidRPr="00A22225" w14:paraId="24052F9A" w14:textId="77777777" w:rsidTr="00FE0421">
        <w:trPr>
          <w:trHeight w:val="288"/>
        </w:trPr>
        <w:tc>
          <w:tcPr>
            <w:tcW w:w="1698" w:type="dxa"/>
          </w:tcPr>
          <w:p w14:paraId="418D8356" w14:textId="77777777" w:rsidR="003E6B78" w:rsidRPr="00AB7321" w:rsidRDefault="003E6B78" w:rsidP="00FE0421">
            <w:pPr>
              <w:tabs>
                <w:tab w:val="left" w:pos="866"/>
              </w:tabs>
              <w:spacing w:line="276" w:lineRule="auto"/>
              <w:ind w:left="870" w:hanging="870"/>
            </w:pPr>
            <w:r w:rsidRPr="00AB7321">
              <w:t>IP</w:t>
            </w:r>
          </w:p>
        </w:tc>
        <w:tc>
          <w:tcPr>
            <w:tcW w:w="7407" w:type="dxa"/>
          </w:tcPr>
          <w:p w14:paraId="6CF43EB9"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Point</w:t>
            </w:r>
          </w:p>
        </w:tc>
        <w:tc>
          <w:tcPr>
            <w:tcW w:w="255" w:type="dxa"/>
          </w:tcPr>
          <w:p w14:paraId="71174028" w14:textId="77777777" w:rsidR="003E6B78" w:rsidRPr="00A22225" w:rsidRDefault="003E6B78" w:rsidP="00FE0421">
            <w:pPr>
              <w:spacing w:line="276" w:lineRule="auto"/>
              <w:ind w:left="870" w:hanging="870"/>
            </w:pPr>
          </w:p>
        </w:tc>
      </w:tr>
      <w:tr w:rsidR="003E6B78" w:rsidRPr="00A22225" w14:paraId="42BC89EC" w14:textId="77777777" w:rsidTr="00FE0421">
        <w:trPr>
          <w:trHeight w:val="288"/>
        </w:trPr>
        <w:tc>
          <w:tcPr>
            <w:tcW w:w="1698" w:type="dxa"/>
          </w:tcPr>
          <w:p w14:paraId="75FFDE2A" w14:textId="77777777" w:rsidR="003E6B78" w:rsidRPr="00AB7321" w:rsidRDefault="003E6B78" w:rsidP="00FE0421">
            <w:pPr>
              <w:tabs>
                <w:tab w:val="left" w:pos="866"/>
              </w:tabs>
              <w:spacing w:line="276" w:lineRule="auto"/>
              <w:ind w:left="870" w:hanging="870"/>
            </w:pPr>
            <w:r w:rsidRPr="00AB7321">
              <w:t>IR</w:t>
            </w:r>
          </w:p>
        </w:tc>
        <w:tc>
          <w:tcPr>
            <w:tcW w:w="7407" w:type="dxa"/>
          </w:tcPr>
          <w:p w14:paraId="73FAEC70" w14:textId="77777777" w:rsidR="003E6B78" w:rsidRPr="00AB7321" w:rsidRDefault="003E6B78" w:rsidP="00FE0421">
            <w:pPr>
              <w:tabs>
                <w:tab w:val="left" w:pos="866"/>
              </w:tabs>
              <w:spacing w:line="276" w:lineRule="auto"/>
              <w:ind w:left="870" w:hanging="870"/>
              <w:rPr>
                <w:color w:val="000000"/>
              </w:rPr>
            </w:pPr>
            <w:r w:rsidRPr="00AB7321">
              <w:rPr>
                <w:color w:val="000000"/>
              </w:rPr>
              <w:t>Interaction Region</w:t>
            </w:r>
          </w:p>
        </w:tc>
        <w:tc>
          <w:tcPr>
            <w:tcW w:w="255" w:type="dxa"/>
          </w:tcPr>
          <w:p w14:paraId="7C4D7633" w14:textId="77777777" w:rsidR="003E6B78" w:rsidRPr="00A22225" w:rsidRDefault="003E6B78" w:rsidP="00FE0421">
            <w:pPr>
              <w:spacing w:line="276" w:lineRule="auto"/>
              <w:ind w:left="870" w:hanging="870"/>
            </w:pPr>
          </w:p>
        </w:tc>
      </w:tr>
      <w:tr w:rsidR="003E6B78" w:rsidRPr="00A22225" w14:paraId="31515A11" w14:textId="77777777" w:rsidTr="00FE0421">
        <w:trPr>
          <w:trHeight w:val="288"/>
        </w:trPr>
        <w:tc>
          <w:tcPr>
            <w:tcW w:w="1698" w:type="dxa"/>
          </w:tcPr>
          <w:p w14:paraId="56040544" w14:textId="77777777" w:rsidR="003E6B78" w:rsidRPr="00AB7321" w:rsidRDefault="003E6B78" w:rsidP="00FE0421">
            <w:pPr>
              <w:tabs>
                <w:tab w:val="left" w:pos="866"/>
              </w:tabs>
              <w:spacing w:line="276" w:lineRule="auto"/>
              <w:ind w:left="870" w:hanging="870"/>
            </w:pPr>
            <w:r w:rsidRPr="00AB7321">
              <w:t>MPGD</w:t>
            </w:r>
          </w:p>
        </w:tc>
        <w:tc>
          <w:tcPr>
            <w:tcW w:w="7407" w:type="dxa"/>
          </w:tcPr>
          <w:p w14:paraId="734AD612" w14:textId="77777777" w:rsidR="003E6B78" w:rsidRPr="00AB7321" w:rsidRDefault="003E6B78" w:rsidP="00FE0421">
            <w:pPr>
              <w:tabs>
                <w:tab w:val="left" w:pos="866"/>
              </w:tabs>
              <w:spacing w:line="276" w:lineRule="auto"/>
              <w:ind w:left="870" w:hanging="870"/>
              <w:rPr>
                <w:color w:val="000000"/>
              </w:rPr>
            </w:pPr>
            <w:r>
              <w:rPr>
                <w:color w:val="000000"/>
              </w:rPr>
              <w:t>Micro Pattern Gaseous Detectors</w:t>
            </w:r>
          </w:p>
        </w:tc>
        <w:tc>
          <w:tcPr>
            <w:tcW w:w="255" w:type="dxa"/>
          </w:tcPr>
          <w:p w14:paraId="19035E9D" w14:textId="77777777" w:rsidR="003E6B78" w:rsidRPr="00A22225" w:rsidRDefault="003E6B78" w:rsidP="00FE0421">
            <w:pPr>
              <w:spacing w:line="276" w:lineRule="auto"/>
              <w:ind w:left="870" w:hanging="870"/>
            </w:pPr>
          </w:p>
        </w:tc>
      </w:tr>
      <w:tr w:rsidR="003E6B78" w:rsidRPr="00A22225" w14:paraId="017074EB" w14:textId="77777777" w:rsidTr="00FE0421">
        <w:trPr>
          <w:trHeight w:val="288"/>
        </w:trPr>
        <w:tc>
          <w:tcPr>
            <w:tcW w:w="1698" w:type="dxa"/>
          </w:tcPr>
          <w:p w14:paraId="18F91E63" w14:textId="77777777" w:rsidR="003E6B78" w:rsidRPr="00AB7321" w:rsidRDefault="003E6B78" w:rsidP="00FE0421">
            <w:pPr>
              <w:tabs>
                <w:tab w:val="left" w:pos="866"/>
              </w:tabs>
              <w:spacing w:line="276" w:lineRule="auto"/>
              <w:ind w:left="870" w:hanging="870"/>
            </w:pPr>
            <w:r w:rsidRPr="00AB7321">
              <w:t>NAS</w:t>
            </w:r>
          </w:p>
        </w:tc>
        <w:tc>
          <w:tcPr>
            <w:tcW w:w="7407" w:type="dxa"/>
          </w:tcPr>
          <w:p w14:paraId="280F7822"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 Academy of Sciences </w:t>
            </w:r>
          </w:p>
        </w:tc>
        <w:tc>
          <w:tcPr>
            <w:tcW w:w="255" w:type="dxa"/>
          </w:tcPr>
          <w:p w14:paraId="748084B8" w14:textId="77777777" w:rsidR="003E6B78" w:rsidRPr="00A22225" w:rsidRDefault="003E6B78" w:rsidP="00FE0421">
            <w:pPr>
              <w:spacing w:line="276" w:lineRule="auto"/>
              <w:ind w:left="870" w:hanging="870"/>
            </w:pPr>
          </w:p>
        </w:tc>
      </w:tr>
      <w:tr w:rsidR="003E6B78" w:rsidRPr="00A22225" w14:paraId="5C00E89D" w14:textId="77777777" w:rsidTr="00FE0421">
        <w:trPr>
          <w:trHeight w:val="288"/>
        </w:trPr>
        <w:tc>
          <w:tcPr>
            <w:tcW w:w="1698" w:type="dxa"/>
          </w:tcPr>
          <w:p w14:paraId="52420867" w14:textId="77777777" w:rsidR="003E6B78" w:rsidRPr="00AB7321" w:rsidRDefault="003E6B78" w:rsidP="00FE0421">
            <w:pPr>
              <w:tabs>
                <w:tab w:val="left" w:pos="866"/>
              </w:tabs>
              <w:spacing w:line="276" w:lineRule="auto"/>
              <w:ind w:left="870" w:hanging="870"/>
            </w:pPr>
            <w:r w:rsidRPr="00AB7321">
              <w:t>NEC</w:t>
            </w:r>
          </w:p>
        </w:tc>
        <w:tc>
          <w:tcPr>
            <w:tcW w:w="7407" w:type="dxa"/>
          </w:tcPr>
          <w:p w14:paraId="4A4937A0"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 Code</w:t>
            </w:r>
          </w:p>
        </w:tc>
        <w:tc>
          <w:tcPr>
            <w:tcW w:w="255" w:type="dxa"/>
          </w:tcPr>
          <w:p w14:paraId="75E7E31E" w14:textId="77777777" w:rsidR="003E6B78" w:rsidRPr="00A22225" w:rsidRDefault="003E6B78" w:rsidP="00FE0421">
            <w:pPr>
              <w:spacing w:line="276" w:lineRule="auto"/>
              <w:ind w:left="870" w:hanging="870"/>
            </w:pPr>
          </w:p>
        </w:tc>
      </w:tr>
      <w:tr w:rsidR="003E6B78" w:rsidRPr="00A22225" w14:paraId="3A9691B5" w14:textId="77777777" w:rsidTr="00FE0421">
        <w:trPr>
          <w:trHeight w:val="288"/>
        </w:trPr>
        <w:tc>
          <w:tcPr>
            <w:tcW w:w="1698" w:type="dxa"/>
          </w:tcPr>
          <w:p w14:paraId="29E8AC79" w14:textId="77777777" w:rsidR="003E6B78" w:rsidRPr="00AB7321" w:rsidRDefault="003E6B78" w:rsidP="00FE0421">
            <w:pPr>
              <w:tabs>
                <w:tab w:val="left" w:pos="866"/>
              </w:tabs>
              <w:spacing w:line="276" w:lineRule="auto"/>
              <w:ind w:left="870" w:hanging="870"/>
            </w:pPr>
            <w:r w:rsidRPr="00AB7321">
              <w:t>NEMA</w:t>
            </w:r>
          </w:p>
        </w:tc>
        <w:tc>
          <w:tcPr>
            <w:tcW w:w="7407" w:type="dxa"/>
          </w:tcPr>
          <w:p w14:paraId="5E2D64D6" w14:textId="77777777" w:rsidR="003E6B78" w:rsidRPr="00AB7321" w:rsidRDefault="003E6B78" w:rsidP="00FE0421">
            <w:pPr>
              <w:tabs>
                <w:tab w:val="left" w:pos="866"/>
              </w:tabs>
              <w:spacing w:line="276" w:lineRule="auto"/>
              <w:ind w:left="870" w:hanging="870"/>
              <w:rPr>
                <w:color w:val="000000"/>
              </w:rPr>
            </w:pPr>
            <w:r w:rsidRPr="00AB7321">
              <w:rPr>
                <w:color w:val="000000"/>
              </w:rPr>
              <w:t>National Electrical Manufacturers Association</w:t>
            </w:r>
          </w:p>
        </w:tc>
        <w:tc>
          <w:tcPr>
            <w:tcW w:w="255" w:type="dxa"/>
          </w:tcPr>
          <w:p w14:paraId="0E825F81" w14:textId="77777777" w:rsidR="003E6B78" w:rsidRPr="00A22225" w:rsidRDefault="003E6B78" w:rsidP="00FE0421">
            <w:pPr>
              <w:spacing w:line="276" w:lineRule="auto"/>
              <w:ind w:left="870" w:hanging="870"/>
            </w:pPr>
          </w:p>
        </w:tc>
      </w:tr>
      <w:tr w:rsidR="003E6B78" w:rsidRPr="00A22225" w14:paraId="79139416" w14:textId="77777777" w:rsidTr="00FE0421">
        <w:trPr>
          <w:trHeight w:val="288"/>
        </w:trPr>
        <w:tc>
          <w:tcPr>
            <w:tcW w:w="1698" w:type="dxa"/>
          </w:tcPr>
          <w:p w14:paraId="3D60AF49" w14:textId="77777777" w:rsidR="003E6B78" w:rsidRPr="00AB7321" w:rsidRDefault="003E6B78" w:rsidP="00FE0421">
            <w:pPr>
              <w:tabs>
                <w:tab w:val="left" w:pos="866"/>
              </w:tabs>
              <w:spacing w:line="276" w:lineRule="auto"/>
              <w:ind w:left="870" w:hanging="870"/>
            </w:pPr>
            <w:r w:rsidRPr="00AB7321">
              <w:t>NFPA</w:t>
            </w:r>
          </w:p>
        </w:tc>
        <w:tc>
          <w:tcPr>
            <w:tcW w:w="7407" w:type="dxa"/>
          </w:tcPr>
          <w:p w14:paraId="413157E4" w14:textId="77777777" w:rsidR="003E6B78" w:rsidRPr="00AB7321" w:rsidRDefault="003E6B78" w:rsidP="00FE0421">
            <w:pPr>
              <w:tabs>
                <w:tab w:val="left" w:pos="866"/>
              </w:tabs>
              <w:spacing w:line="276" w:lineRule="auto"/>
              <w:ind w:left="870" w:hanging="870"/>
              <w:rPr>
                <w:color w:val="000000"/>
              </w:rPr>
            </w:pPr>
            <w:r>
              <w:rPr>
                <w:color w:val="000000"/>
              </w:rPr>
              <w:t>National Fire Protection Association</w:t>
            </w:r>
          </w:p>
        </w:tc>
        <w:tc>
          <w:tcPr>
            <w:tcW w:w="255" w:type="dxa"/>
          </w:tcPr>
          <w:p w14:paraId="1D058D89" w14:textId="77777777" w:rsidR="003E6B78" w:rsidRPr="00A22225" w:rsidRDefault="003E6B78" w:rsidP="00FE0421">
            <w:pPr>
              <w:spacing w:line="276" w:lineRule="auto"/>
              <w:ind w:left="870" w:hanging="870"/>
            </w:pPr>
          </w:p>
        </w:tc>
      </w:tr>
      <w:tr w:rsidR="003E6B78" w:rsidRPr="00A22225" w14:paraId="4BAA64B7" w14:textId="77777777" w:rsidTr="00FE0421">
        <w:trPr>
          <w:trHeight w:val="288"/>
        </w:trPr>
        <w:tc>
          <w:tcPr>
            <w:tcW w:w="1698" w:type="dxa"/>
          </w:tcPr>
          <w:p w14:paraId="7F250F97" w14:textId="77777777" w:rsidR="003E6B78" w:rsidRPr="00AB7321" w:rsidRDefault="003E6B78" w:rsidP="00FE0421">
            <w:pPr>
              <w:tabs>
                <w:tab w:val="left" w:pos="866"/>
              </w:tabs>
              <w:spacing w:line="276" w:lineRule="auto"/>
              <w:ind w:left="870" w:hanging="870"/>
            </w:pPr>
            <w:r w:rsidRPr="00AB7321">
              <w:t>NRTL</w:t>
            </w:r>
          </w:p>
        </w:tc>
        <w:tc>
          <w:tcPr>
            <w:tcW w:w="7407" w:type="dxa"/>
          </w:tcPr>
          <w:p w14:paraId="4BD420F2" w14:textId="77777777" w:rsidR="003E6B78" w:rsidRPr="00AB7321" w:rsidRDefault="003E6B78" w:rsidP="00FE0421">
            <w:pPr>
              <w:tabs>
                <w:tab w:val="left" w:pos="866"/>
              </w:tabs>
              <w:spacing w:line="276" w:lineRule="auto"/>
              <w:ind w:left="870" w:hanging="870"/>
              <w:rPr>
                <w:color w:val="000000"/>
              </w:rPr>
            </w:pPr>
            <w:r w:rsidRPr="00AB7321">
              <w:rPr>
                <w:color w:val="000000"/>
              </w:rPr>
              <w:t xml:space="preserve">Nationally Recognized Testing Laboratory </w:t>
            </w:r>
          </w:p>
        </w:tc>
        <w:tc>
          <w:tcPr>
            <w:tcW w:w="255" w:type="dxa"/>
          </w:tcPr>
          <w:p w14:paraId="2400BEF4" w14:textId="77777777" w:rsidR="003E6B78" w:rsidRPr="00A22225" w:rsidRDefault="003E6B78" w:rsidP="00FE0421">
            <w:pPr>
              <w:spacing w:line="276" w:lineRule="auto"/>
            </w:pPr>
          </w:p>
        </w:tc>
      </w:tr>
      <w:tr w:rsidR="003E6B78" w:rsidRPr="00A22225" w14:paraId="3DF78B2F" w14:textId="77777777" w:rsidTr="00FE0421">
        <w:trPr>
          <w:trHeight w:val="288"/>
        </w:trPr>
        <w:tc>
          <w:tcPr>
            <w:tcW w:w="1698" w:type="dxa"/>
          </w:tcPr>
          <w:p w14:paraId="62E6A4A8" w14:textId="77777777" w:rsidR="003E6B78" w:rsidRPr="00AB7321" w:rsidRDefault="003E6B78" w:rsidP="00FE0421">
            <w:pPr>
              <w:tabs>
                <w:tab w:val="left" w:pos="866"/>
              </w:tabs>
              <w:spacing w:line="276" w:lineRule="auto"/>
              <w:ind w:left="870" w:hanging="870"/>
            </w:pPr>
            <w:r w:rsidRPr="00AB7321">
              <w:t>PID</w:t>
            </w:r>
          </w:p>
        </w:tc>
        <w:tc>
          <w:tcPr>
            <w:tcW w:w="7407" w:type="dxa"/>
          </w:tcPr>
          <w:p w14:paraId="4547BB9D" w14:textId="77777777" w:rsidR="003E6B78" w:rsidRPr="00AB7321" w:rsidRDefault="003E6B78" w:rsidP="00FE0421">
            <w:pPr>
              <w:tabs>
                <w:tab w:val="left" w:pos="866"/>
              </w:tabs>
              <w:spacing w:line="276" w:lineRule="auto"/>
              <w:ind w:left="870" w:hanging="870"/>
              <w:rPr>
                <w:color w:val="000000"/>
              </w:rPr>
            </w:pPr>
            <w:r w:rsidRPr="00AB7321">
              <w:rPr>
                <w:color w:val="000000"/>
              </w:rPr>
              <w:t>Particle Identification</w:t>
            </w:r>
          </w:p>
        </w:tc>
        <w:tc>
          <w:tcPr>
            <w:tcW w:w="255" w:type="dxa"/>
          </w:tcPr>
          <w:p w14:paraId="6BF5562A" w14:textId="77777777" w:rsidR="003E6B78" w:rsidRPr="00A22225" w:rsidRDefault="003E6B78" w:rsidP="00FE0421">
            <w:pPr>
              <w:spacing w:line="276" w:lineRule="auto"/>
            </w:pPr>
          </w:p>
        </w:tc>
      </w:tr>
      <w:tr w:rsidR="000533A6" w:rsidRPr="00A22225" w14:paraId="6885FBED" w14:textId="77777777" w:rsidTr="00FE0421">
        <w:trPr>
          <w:trHeight w:val="288"/>
        </w:trPr>
        <w:tc>
          <w:tcPr>
            <w:tcW w:w="1698" w:type="dxa"/>
          </w:tcPr>
          <w:p w14:paraId="5CA362B7" w14:textId="77777777" w:rsidR="000533A6" w:rsidRPr="00AB7321" w:rsidRDefault="000533A6" w:rsidP="00FE0421">
            <w:pPr>
              <w:tabs>
                <w:tab w:val="left" w:pos="866"/>
              </w:tabs>
              <w:spacing w:line="276" w:lineRule="auto"/>
              <w:ind w:left="870" w:hanging="870"/>
            </w:pPr>
            <w:r>
              <w:t>PRR</w:t>
            </w:r>
          </w:p>
        </w:tc>
        <w:tc>
          <w:tcPr>
            <w:tcW w:w="7407" w:type="dxa"/>
          </w:tcPr>
          <w:p w14:paraId="030EDBC1" w14:textId="77777777" w:rsidR="000533A6" w:rsidRPr="00AB7321" w:rsidRDefault="000533A6" w:rsidP="00FE0421">
            <w:pPr>
              <w:tabs>
                <w:tab w:val="left" w:pos="866"/>
              </w:tabs>
              <w:spacing w:line="276" w:lineRule="auto"/>
              <w:ind w:left="870" w:hanging="870"/>
              <w:rPr>
                <w:color w:val="000000"/>
              </w:rPr>
            </w:pPr>
            <w:r>
              <w:rPr>
                <w:color w:val="000000"/>
              </w:rPr>
              <w:t>Production Readiness Review</w:t>
            </w:r>
          </w:p>
        </w:tc>
        <w:tc>
          <w:tcPr>
            <w:tcW w:w="255" w:type="dxa"/>
          </w:tcPr>
          <w:p w14:paraId="6C112359" w14:textId="77777777" w:rsidR="000533A6" w:rsidRPr="00A22225" w:rsidRDefault="000533A6" w:rsidP="00FE0421">
            <w:pPr>
              <w:spacing w:line="276" w:lineRule="auto"/>
            </w:pPr>
          </w:p>
        </w:tc>
      </w:tr>
      <w:tr w:rsidR="003E6B78" w:rsidRPr="00A22225" w14:paraId="1508051A" w14:textId="77777777" w:rsidTr="00FE0421">
        <w:trPr>
          <w:trHeight w:val="288"/>
        </w:trPr>
        <w:tc>
          <w:tcPr>
            <w:tcW w:w="1698" w:type="dxa"/>
          </w:tcPr>
          <w:p w14:paraId="771EA7E8" w14:textId="77777777" w:rsidR="003E6B78" w:rsidRPr="00AB7321" w:rsidRDefault="003E6B78" w:rsidP="00FE0421">
            <w:pPr>
              <w:tabs>
                <w:tab w:val="left" w:pos="866"/>
              </w:tabs>
              <w:spacing w:line="276" w:lineRule="auto"/>
              <w:ind w:left="870" w:hanging="870"/>
            </w:pPr>
            <w:r w:rsidRPr="00AB7321">
              <w:t>PWO</w:t>
            </w:r>
          </w:p>
        </w:tc>
        <w:tc>
          <w:tcPr>
            <w:tcW w:w="7407" w:type="dxa"/>
          </w:tcPr>
          <w:p w14:paraId="6E1C764D" w14:textId="77777777" w:rsidR="003E6B78" w:rsidRPr="00AB7321" w:rsidRDefault="003E6B78" w:rsidP="00FE0421">
            <w:pPr>
              <w:tabs>
                <w:tab w:val="left" w:pos="866"/>
              </w:tabs>
              <w:spacing w:line="276" w:lineRule="auto"/>
              <w:ind w:left="870" w:hanging="870"/>
              <w:rPr>
                <w:color w:val="000000"/>
              </w:rPr>
            </w:pPr>
            <w:r>
              <w:rPr>
                <w:color w:val="000000"/>
              </w:rPr>
              <w:t>PbWO4</w:t>
            </w:r>
          </w:p>
        </w:tc>
        <w:tc>
          <w:tcPr>
            <w:tcW w:w="255" w:type="dxa"/>
          </w:tcPr>
          <w:p w14:paraId="54F34E19" w14:textId="77777777" w:rsidR="003E6B78" w:rsidRPr="00A22225" w:rsidRDefault="003E6B78" w:rsidP="00FE0421">
            <w:pPr>
              <w:spacing w:line="276" w:lineRule="auto"/>
            </w:pPr>
          </w:p>
        </w:tc>
      </w:tr>
      <w:tr w:rsidR="000533A6" w:rsidRPr="00A22225" w14:paraId="1A6B3677" w14:textId="77777777" w:rsidTr="00FE0421">
        <w:trPr>
          <w:trHeight w:val="288"/>
        </w:trPr>
        <w:tc>
          <w:tcPr>
            <w:tcW w:w="1698" w:type="dxa"/>
          </w:tcPr>
          <w:p w14:paraId="6FB87F20" w14:textId="77777777" w:rsidR="000533A6" w:rsidRPr="00AB7321" w:rsidRDefault="000533A6" w:rsidP="000533A6">
            <w:pPr>
              <w:tabs>
                <w:tab w:val="left" w:pos="866"/>
              </w:tabs>
              <w:spacing w:line="276" w:lineRule="auto"/>
              <w:ind w:left="870" w:hanging="870"/>
            </w:pPr>
            <w:r w:rsidRPr="00AB7321">
              <w:t>RCS</w:t>
            </w:r>
          </w:p>
        </w:tc>
        <w:tc>
          <w:tcPr>
            <w:tcW w:w="7407" w:type="dxa"/>
          </w:tcPr>
          <w:p w14:paraId="13F1CFCF" w14:textId="77777777" w:rsidR="000533A6" w:rsidRDefault="000533A6" w:rsidP="000533A6">
            <w:pPr>
              <w:tabs>
                <w:tab w:val="left" w:pos="866"/>
              </w:tabs>
              <w:spacing w:line="276" w:lineRule="auto"/>
              <w:ind w:left="870" w:hanging="870"/>
              <w:rPr>
                <w:color w:val="000000"/>
              </w:rPr>
            </w:pPr>
            <w:r>
              <w:rPr>
                <w:color w:val="000000"/>
              </w:rPr>
              <w:t>Rapid Cycling Synchrotron</w:t>
            </w:r>
          </w:p>
        </w:tc>
        <w:tc>
          <w:tcPr>
            <w:tcW w:w="255" w:type="dxa"/>
          </w:tcPr>
          <w:p w14:paraId="3EBE024E" w14:textId="77777777" w:rsidR="000533A6" w:rsidRPr="00A22225" w:rsidRDefault="000533A6" w:rsidP="000533A6">
            <w:pPr>
              <w:spacing w:line="276" w:lineRule="auto"/>
            </w:pPr>
          </w:p>
        </w:tc>
      </w:tr>
      <w:tr w:rsidR="000533A6" w:rsidRPr="00A22225" w14:paraId="717B1DE8" w14:textId="77777777" w:rsidTr="00FE0421">
        <w:trPr>
          <w:trHeight w:val="288"/>
        </w:trPr>
        <w:tc>
          <w:tcPr>
            <w:tcW w:w="1698" w:type="dxa"/>
          </w:tcPr>
          <w:p w14:paraId="1E153BB0" w14:textId="77777777" w:rsidR="000533A6" w:rsidRPr="00AB7321" w:rsidRDefault="000533A6" w:rsidP="000533A6">
            <w:pPr>
              <w:tabs>
                <w:tab w:val="left" w:pos="866"/>
              </w:tabs>
              <w:spacing w:line="276" w:lineRule="auto"/>
              <w:ind w:left="870" w:hanging="870"/>
            </w:pPr>
            <w:r>
              <w:t>TBD</w:t>
            </w:r>
          </w:p>
        </w:tc>
        <w:tc>
          <w:tcPr>
            <w:tcW w:w="7407" w:type="dxa"/>
          </w:tcPr>
          <w:p w14:paraId="2F9F9B37" w14:textId="77777777" w:rsidR="000533A6" w:rsidRDefault="000533A6" w:rsidP="000533A6">
            <w:pPr>
              <w:tabs>
                <w:tab w:val="left" w:pos="866"/>
              </w:tabs>
              <w:spacing w:line="276" w:lineRule="auto"/>
              <w:ind w:left="870" w:hanging="870"/>
              <w:rPr>
                <w:color w:val="000000"/>
              </w:rPr>
            </w:pPr>
            <w:r>
              <w:rPr>
                <w:color w:val="000000"/>
              </w:rPr>
              <w:t>To Be Determined</w:t>
            </w:r>
          </w:p>
        </w:tc>
        <w:tc>
          <w:tcPr>
            <w:tcW w:w="255" w:type="dxa"/>
          </w:tcPr>
          <w:p w14:paraId="19126360" w14:textId="77777777" w:rsidR="000533A6" w:rsidRPr="00A22225" w:rsidRDefault="000533A6" w:rsidP="000533A6">
            <w:pPr>
              <w:spacing w:line="276" w:lineRule="auto"/>
            </w:pPr>
          </w:p>
        </w:tc>
      </w:tr>
      <w:tr w:rsidR="000533A6" w:rsidRPr="00A22225" w14:paraId="3789C19D" w14:textId="77777777" w:rsidTr="00FE0421">
        <w:trPr>
          <w:trHeight w:val="288"/>
        </w:trPr>
        <w:tc>
          <w:tcPr>
            <w:tcW w:w="1698" w:type="dxa"/>
          </w:tcPr>
          <w:p w14:paraId="1B374ACA" w14:textId="77777777" w:rsidR="000533A6" w:rsidRPr="00AB7321" w:rsidRDefault="000533A6" w:rsidP="000533A6">
            <w:pPr>
              <w:tabs>
                <w:tab w:val="left" w:pos="866"/>
              </w:tabs>
              <w:spacing w:line="276" w:lineRule="auto"/>
              <w:ind w:left="870" w:hanging="870"/>
            </w:pPr>
            <w:r w:rsidRPr="00AB7321">
              <w:t>UL</w:t>
            </w:r>
          </w:p>
        </w:tc>
        <w:tc>
          <w:tcPr>
            <w:tcW w:w="7407" w:type="dxa"/>
          </w:tcPr>
          <w:p w14:paraId="333CE473" w14:textId="77777777" w:rsidR="000533A6" w:rsidRPr="00AB7321" w:rsidRDefault="000533A6" w:rsidP="000533A6">
            <w:pPr>
              <w:tabs>
                <w:tab w:val="left" w:pos="866"/>
              </w:tabs>
              <w:spacing w:line="276" w:lineRule="auto"/>
              <w:ind w:left="870" w:hanging="870"/>
              <w:rPr>
                <w:color w:val="000000"/>
              </w:rPr>
            </w:pPr>
            <w:r w:rsidRPr="00AB7321">
              <w:rPr>
                <w:color w:val="000000"/>
              </w:rPr>
              <w:t>Underwriter Laboratories</w:t>
            </w:r>
          </w:p>
        </w:tc>
        <w:tc>
          <w:tcPr>
            <w:tcW w:w="255" w:type="dxa"/>
          </w:tcPr>
          <w:p w14:paraId="4214EB0A" w14:textId="77777777" w:rsidR="000533A6" w:rsidRPr="00A22225" w:rsidRDefault="000533A6" w:rsidP="000533A6">
            <w:pPr>
              <w:spacing w:line="276" w:lineRule="auto"/>
            </w:pPr>
          </w:p>
        </w:tc>
      </w:tr>
      <w:tr w:rsidR="000533A6" w:rsidRPr="00A22225" w14:paraId="2D433B80" w14:textId="77777777" w:rsidTr="00FE0421">
        <w:trPr>
          <w:trHeight w:val="288"/>
        </w:trPr>
        <w:tc>
          <w:tcPr>
            <w:tcW w:w="1698" w:type="dxa"/>
          </w:tcPr>
          <w:p w14:paraId="3AD57BDA" w14:textId="77777777" w:rsidR="000533A6" w:rsidRPr="00AB7321" w:rsidRDefault="000533A6" w:rsidP="000533A6">
            <w:pPr>
              <w:tabs>
                <w:tab w:val="left" w:pos="866"/>
              </w:tabs>
              <w:spacing w:line="276" w:lineRule="auto"/>
              <w:ind w:left="870" w:hanging="870"/>
            </w:pPr>
            <w:r w:rsidRPr="00AB7321">
              <w:t>WBS</w:t>
            </w:r>
          </w:p>
        </w:tc>
        <w:tc>
          <w:tcPr>
            <w:tcW w:w="7407" w:type="dxa"/>
          </w:tcPr>
          <w:p w14:paraId="2AFD2F8A" w14:textId="77777777" w:rsidR="000533A6" w:rsidRPr="00AB7321" w:rsidRDefault="000533A6" w:rsidP="000533A6">
            <w:pPr>
              <w:tabs>
                <w:tab w:val="left" w:pos="866"/>
              </w:tabs>
              <w:spacing w:line="276" w:lineRule="auto"/>
              <w:ind w:left="870" w:hanging="870"/>
              <w:rPr>
                <w:color w:val="000000"/>
              </w:rPr>
            </w:pPr>
            <w:r w:rsidRPr="00AB7321">
              <w:rPr>
                <w:color w:val="000000"/>
              </w:rPr>
              <w:t xml:space="preserve">Work Break Down Structure </w:t>
            </w:r>
          </w:p>
        </w:tc>
        <w:tc>
          <w:tcPr>
            <w:tcW w:w="255" w:type="dxa"/>
          </w:tcPr>
          <w:p w14:paraId="4E1596B3" w14:textId="77777777" w:rsidR="000533A6" w:rsidRPr="00A22225" w:rsidRDefault="000533A6" w:rsidP="000533A6">
            <w:pPr>
              <w:spacing w:line="276" w:lineRule="auto"/>
            </w:pPr>
          </w:p>
        </w:tc>
      </w:tr>
      <w:bookmarkEnd w:id="2"/>
    </w:tbl>
    <w:p w14:paraId="074E7B9D" w14:textId="77777777" w:rsidR="000E5ADB" w:rsidRDefault="000E5ADB">
      <w:pPr>
        <w:spacing w:line="276" w:lineRule="auto"/>
      </w:pPr>
      <w:r>
        <w:br w:type="page"/>
      </w:r>
    </w:p>
    <w:p w14:paraId="68E8EEE7" w14:textId="77777777" w:rsidR="007A0EA6" w:rsidRDefault="007A0EA6" w:rsidP="007A0EA6">
      <w:pPr>
        <w:pStyle w:val="Title"/>
      </w:pPr>
      <w:r w:rsidRPr="007A0EA6">
        <w:t>Interface Control</w:t>
      </w:r>
      <w:r w:rsidR="00D97EF0">
        <w:t xml:space="preserve"> Document: </w:t>
      </w:r>
    </w:p>
    <w:p w14:paraId="4B220EF3" w14:textId="6D7CB0F0" w:rsidR="00D63619" w:rsidRPr="007A0EA6" w:rsidRDefault="00A80045" w:rsidP="007A0EA6">
      <w:pPr>
        <w:pStyle w:val="Subtitle"/>
      </w:pPr>
      <w:r>
        <w:t>Hadron Polarimetry Systems (6.03.01.11.02) to IR Accelerator Systems (6.04.03)</w:t>
      </w:r>
    </w:p>
    <w:p w14:paraId="74A463DB" w14:textId="77777777" w:rsidR="007A0EA6" w:rsidRPr="007A0EA6" w:rsidRDefault="007A0EA6" w:rsidP="00245F70">
      <w:pPr>
        <w:pStyle w:val="Heading1"/>
      </w:pPr>
      <w:bookmarkStart w:id="3" w:name="_Toc137386757"/>
      <w:bookmarkStart w:id="4" w:name="_Toc137386892"/>
      <w:bookmarkStart w:id="5" w:name="_Hlk137377210"/>
      <w:bookmarkStart w:id="6" w:name="_Toc222584470"/>
      <w:r w:rsidRPr="007A0EA6">
        <w:t>Purpose and Scope</w:t>
      </w:r>
      <w:bookmarkEnd w:id="3"/>
      <w:bookmarkEnd w:id="4"/>
      <w:bookmarkEnd w:id="6"/>
    </w:p>
    <w:p w14:paraId="6197B1C2" w14:textId="569F1AF2" w:rsidR="00D97EF0" w:rsidRDefault="00D97EF0" w:rsidP="008A1A4B">
      <w:pPr>
        <w:pStyle w:val="Body1"/>
      </w:pPr>
      <w:bookmarkStart w:id="7" w:name="_Toc137386758"/>
      <w:bookmarkStart w:id="8" w:name="_Toc137386893"/>
      <w:bookmarkEnd w:id="5"/>
      <w:r w:rsidRPr="007A0EA6">
        <w:t xml:space="preserve">This document records the agreed upon interfaces between the </w:t>
      </w:r>
      <w:r w:rsidR="00A80045">
        <w:t>Hadron Polarimetry Systems</w:t>
      </w:r>
      <w:r w:rsidR="003F75E7">
        <w:t xml:space="preserve"> </w:t>
      </w:r>
      <w:r w:rsidRPr="007A0EA6">
        <w:t xml:space="preserve">and </w:t>
      </w:r>
      <w:r>
        <w:t xml:space="preserve">other sub-systems within the </w:t>
      </w:r>
      <w:r w:rsidR="00A80045">
        <w:t>IR Accelerator Systems</w:t>
      </w:r>
      <w:r w:rsidR="008A1A4B">
        <w:t xml:space="preserve">, </w:t>
      </w:r>
      <w:r w:rsidR="008A1A4B" w:rsidRPr="008A1A4B">
        <w:t>specifically the hydrogen-jet polarimeter (HJET) and the proton-Carbon</w:t>
      </w:r>
      <w:r w:rsidR="003A652D">
        <w:t xml:space="preserve"> </w:t>
      </w:r>
      <w:r w:rsidR="003A652D" w:rsidRPr="008A1A4B">
        <w:t>(pC)</w:t>
      </w:r>
      <w:r w:rsidR="008A1A4B" w:rsidRPr="008A1A4B">
        <w:t xml:space="preserve"> polarimeters. These two instruments will be located in IP4, and an additional pC polarimeter will be deployed in the interaction region. </w:t>
      </w:r>
      <w:r w:rsidR="008A1A4B">
        <w:t xml:space="preserve"> </w:t>
      </w:r>
      <w:r w:rsidRPr="007A0EA6">
        <w:t>These interfaces are based on the system requirements that are necessary to integrate these sub-systems as part of the Electron Ion Collider Project.</w:t>
      </w:r>
    </w:p>
    <w:p w14:paraId="138B3A38" w14:textId="77777777" w:rsidR="007A0EA6" w:rsidRPr="007A0EA6" w:rsidRDefault="007A0EA6" w:rsidP="00245F70">
      <w:pPr>
        <w:pStyle w:val="Heading1"/>
      </w:pPr>
      <w:bookmarkStart w:id="9" w:name="_Toc222584471"/>
      <w:r w:rsidRPr="007A0EA6">
        <w:t>Introduction</w:t>
      </w:r>
      <w:bookmarkEnd w:id="7"/>
      <w:bookmarkEnd w:id="8"/>
      <w:bookmarkEnd w:id="9"/>
    </w:p>
    <w:p w14:paraId="5F45288B" w14:textId="1EA60567" w:rsidR="00D97EF0" w:rsidRDefault="00D97EF0" w:rsidP="00D97EF0">
      <w:pPr>
        <w:pStyle w:val="Body1"/>
      </w:pPr>
      <w:bookmarkStart w:id="10" w:name="_Toc137386894"/>
      <w:r w:rsidRPr="007A0EA6">
        <w:t xml:space="preserve">These interfaces describe the relationships between the </w:t>
      </w:r>
      <w:r w:rsidR="00A80045">
        <w:t>Hadron Polarimetry Systems</w:t>
      </w:r>
      <w:r w:rsidR="00121CD0">
        <w:t xml:space="preserve"> </w:t>
      </w:r>
      <w:r w:rsidRPr="007A0EA6">
        <w:t xml:space="preserve">and the </w:t>
      </w:r>
      <w:r w:rsidR="00A80045">
        <w:t>IR Accelerator Systems</w:t>
      </w:r>
      <w:r w:rsidR="00121CD0">
        <w:t xml:space="preserve"> including (examples by inclusion) located in (areas by inclusion). </w:t>
      </w:r>
    </w:p>
    <w:p w14:paraId="7B315128" w14:textId="4D11372F" w:rsidR="007A0EA6" w:rsidRPr="007A0EA6" w:rsidRDefault="00A80045" w:rsidP="00F63229">
      <w:pPr>
        <w:pStyle w:val="Heading2"/>
      </w:pPr>
      <w:bookmarkStart w:id="11" w:name="_Toc222584472"/>
      <w:bookmarkEnd w:id="10"/>
      <w:r>
        <w:t>Hadron Polarimetry Systems</w:t>
      </w:r>
      <w:bookmarkEnd w:id="11"/>
    </w:p>
    <w:p w14:paraId="2E03649E" w14:textId="77777777" w:rsidR="003A652D" w:rsidRPr="003A652D" w:rsidRDefault="003A652D" w:rsidP="003A652D">
      <w:pPr>
        <w:pStyle w:val="Body2"/>
      </w:pPr>
      <w:bookmarkStart w:id="12" w:name="_Toc137386896"/>
      <w:r w:rsidRPr="003A652D">
        <w:t>The physics program of an EIC requires that both beams, electrons and light hadrons, are polarized. To measure the polarization requires high precision polarimetry. This document discusses the hadron polarimetry in the hadron storage ring (HSR) of the EIC.</w:t>
      </w:r>
    </w:p>
    <w:p w14:paraId="5337C941" w14:textId="77777777" w:rsidR="003A652D" w:rsidRPr="003A652D" w:rsidRDefault="003A652D" w:rsidP="003A652D">
      <w:pPr>
        <w:pStyle w:val="Body2"/>
        <w:rPr>
          <w:rStyle w:val="PageNumber"/>
        </w:rPr>
      </w:pPr>
      <w:r w:rsidRPr="003A652D">
        <w:rPr>
          <w:rStyle w:val="PageNumber"/>
        </w:rPr>
        <w:t>There are three types of polarimeters in the HSR</w:t>
      </w:r>
    </w:p>
    <w:p w14:paraId="1E30A3DF" w14:textId="77777777" w:rsidR="003A652D" w:rsidRPr="003A652D" w:rsidRDefault="003A652D" w:rsidP="003A652D">
      <w:pPr>
        <w:pStyle w:val="Body2Numbered"/>
      </w:pPr>
      <w:r w:rsidRPr="003A652D">
        <w:rPr>
          <w:rStyle w:val="PageNumber"/>
        </w:rPr>
        <w:t xml:space="preserve">An absolute polarimeter using a polarized hydrogen jet target (HJET), see </w:t>
      </w:r>
      <w:r w:rsidR="00381B59">
        <w:rPr>
          <w:rStyle w:val="PageNumber"/>
        </w:rPr>
        <w:t>Figure 1</w:t>
      </w:r>
      <w:r w:rsidRPr="003A652D">
        <w:rPr>
          <w:rStyle w:val="PageNumber"/>
        </w:rPr>
        <w:t>.</w:t>
      </w:r>
    </w:p>
    <w:p w14:paraId="4B0B7302" w14:textId="77777777" w:rsidR="003A652D" w:rsidRPr="003A652D" w:rsidRDefault="003A652D" w:rsidP="003A652D">
      <w:pPr>
        <w:pStyle w:val="Body2Numbered"/>
      </w:pPr>
      <w:r w:rsidRPr="003A652D">
        <w:rPr>
          <w:rStyle w:val="PageNumber"/>
        </w:rPr>
        <w:t xml:space="preserve">Two fast proton-carbon (pC) polarimeters giving relative polarization measurements and determining the polarization profile as well as the polarization lifetime through a fill, see </w:t>
      </w:r>
      <w:r w:rsidR="00381B59">
        <w:rPr>
          <w:rStyle w:val="PageNumber"/>
        </w:rPr>
        <w:t>Figure 2</w:t>
      </w:r>
      <w:r w:rsidRPr="003A652D">
        <w:rPr>
          <w:rStyle w:val="PageNumber"/>
        </w:rPr>
        <w:t>.</w:t>
      </w:r>
    </w:p>
    <w:p w14:paraId="1147FB21" w14:textId="77777777" w:rsidR="003A652D" w:rsidRPr="003A652D" w:rsidRDefault="003A652D" w:rsidP="003A652D">
      <w:pPr>
        <w:pStyle w:val="Body2Numbered"/>
      </w:pPr>
      <w:r w:rsidRPr="003A652D">
        <w:rPr>
          <w:rStyle w:val="PageNumber"/>
        </w:rPr>
        <w:t>A local pC polarimeters in the interaction between the spin rotators to measure the spin orientation in the transverse (xy-plane) at the main detector.</w:t>
      </w:r>
    </w:p>
    <w:p w14:paraId="1179EDF1" w14:textId="77777777" w:rsidR="003A652D" w:rsidRPr="003A652D" w:rsidRDefault="003A652D" w:rsidP="003A652D">
      <w:pPr>
        <w:pStyle w:val="Body2"/>
        <w:rPr>
          <w:rStyle w:val="PageNumber"/>
        </w:rPr>
      </w:pPr>
      <w:r w:rsidRPr="003A652D">
        <w:rPr>
          <w:rStyle w:val="PageNumber"/>
        </w:rPr>
        <w:t xml:space="preserve">The fast polarimetry will be based on very small angle polarized proton-carbon (pC) elastic scattering in the Coulomb-Nuclear Interference (CNI) region. Typically, </w:t>
      </w:r>
      <m:oMath>
        <m:r>
          <m:rPr>
            <m:sty m:val="p"/>
          </m:rPr>
          <w:rPr>
            <w:rStyle w:val="PageNumber"/>
            <w:rFonts w:ascii="Cambria Math" w:hAnsi="Cambria Math"/>
          </w:rPr>
          <m:t>50-100∙</m:t>
        </m:r>
        <m:sSup>
          <m:sSupPr>
            <m:ctrlPr>
              <w:rPr>
                <w:rStyle w:val="PageNumber"/>
                <w:rFonts w:ascii="Cambria Math" w:hAnsi="Cambria Math"/>
              </w:rPr>
            </m:ctrlPr>
          </m:sSupPr>
          <m:e>
            <m:r>
              <m:rPr>
                <m:sty m:val="p"/>
              </m:rPr>
              <w:rPr>
                <w:rStyle w:val="PageNumber"/>
                <w:rFonts w:ascii="Cambria Math" w:hAnsi="Cambria Math"/>
              </w:rPr>
              <m:t>10</m:t>
            </m:r>
          </m:e>
          <m:sup>
            <m:r>
              <m:rPr>
                <m:sty m:val="p"/>
              </m:rPr>
              <w:rPr>
                <w:rStyle w:val="PageNumber"/>
                <w:rFonts w:ascii="Cambria Math" w:hAnsi="Cambria Math"/>
              </w:rPr>
              <m:t>6</m:t>
            </m:r>
          </m:sup>
        </m:sSup>
      </m:oMath>
      <w:r w:rsidRPr="003A652D">
        <w:rPr>
          <w:rStyle w:val="PageNumber"/>
        </w:rPr>
        <w:t xml:space="preserve"> events are collected in </w:t>
      </w:r>
      <m:oMath>
        <m:r>
          <m:rPr>
            <m:sty m:val="p"/>
          </m:rPr>
          <w:rPr>
            <w:rStyle w:val="PageNumber"/>
            <w:rFonts w:ascii="Cambria Math" w:hAnsi="Cambria Math"/>
          </w:rPr>
          <m:t>30 s</m:t>
        </m:r>
      </m:oMath>
      <w:r w:rsidRPr="003A652D">
        <w:rPr>
          <w:rStyle w:val="PageNumber"/>
        </w:rPr>
        <w:t xml:space="preserve">, giving a </w:t>
      </w:r>
      <w:r w:rsidRPr="003A652D">
        <w:t xml:space="preserve">ç </w:t>
      </w:r>
      <w:r w:rsidRPr="003A652D">
        <w:rPr>
          <w:rStyle w:val="PageNumber"/>
        </w:rPr>
        <w:t xml:space="preserve">relative uncertainty measurement of the beam polarization per sweep of the thin carbon fiber across the beam. Zero dead time readout is desirable to record the data. The pC polarimeters (see </w:t>
      </w:r>
      <w:r w:rsidR="00381B59">
        <w:rPr>
          <w:rStyle w:val="PageNumber"/>
        </w:rPr>
        <w:t>Figure 1</w:t>
      </w:r>
      <w:r w:rsidRPr="003A652D">
        <w:rPr>
          <w:rStyle w:val="PageNumber"/>
        </w:rPr>
        <w:t xml:space="preserve">) will provide the polarization normalization for the experiments for each fill. Measurements before and after the acceleration ramp are used to quantify the polarization loss, particularly during studies of beam acceleration to the highest energies. i.e, </w:t>
      </w:r>
      <m:oMath>
        <m:r>
          <m:rPr>
            <m:sty m:val="p"/>
          </m:rPr>
          <w:rPr>
            <w:rStyle w:val="PageNumber"/>
            <w:rFonts w:ascii="Cambria Math" w:hAnsi="Cambria Math"/>
          </w:rPr>
          <m:t>100</m:t>
        </m:r>
      </m:oMath>
      <w:r w:rsidRPr="003A652D">
        <w:rPr>
          <w:rStyle w:val="PageNumber"/>
        </w:rPr>
        <w:t xml:space="preserve"> and </w:t>
      </w:r>
      <m:oMath>
        <m:r>
          <m:rPr>
            <m:sty m:val="p"/>
          </m:rPr>
          <w:rPr>
            <w:rStyle w:val="PageNumber"/>
            <w:rFonts w:ascii="Cambria Math" w:hAnsi="Cambria Math"/>
          </w:rPr>
          <m:t>275 GeV</m:t>
        </m:r>
      </m:oMath>
      <w:r w:rsidRPr="003A652D">
        <w:rPr>
          <w:rStyle w:val="PageNumber"/>
        </w:rPr>
        <w:t xml:space="preserve">. Measurement will be made every 2-3 h throughout a EIC fill, providing the polarization lifetime. Each measurement sweeps of the carbon ribbon target across the beam provides the transverse polarization profile. </w:t>
      </w:r>
    </w:p>
    <w:p w14:paraId="0DA9FEEF" w14:textId="77777777" w:rsidR="003A652D" w:rsidRPr="003A652D" w:rsidRDefault="003A652D" w:rsidP="003A652D">
      <w:pPr>
        <w:pStyle w:val="Body2"/>
      </w:pPr>
      <w:r w:rsidRPr="003A652D">
        <w:rPr>
          <w:rStyle w:val="PageNumber"/>
        </w:rPr>
        <w:t xml:space="preserve">Carbon fiber targets with the most robust specifications, as learned from experience from RHIC, will be reused after upgrades. The target holders will be produced from a non-conducting material (e.g., Al2O3) to reduce electromagnetic wake fields in the scattering chamber. </w:t>
      </w:r>
      <w:r w:rsidRPr="003A652D">
        <w:t>To avoid the requirement for breaking the vacuum to install the carbon ribbon targets, the pC target chamber system will be redesigned to incorporate a vacuum transfer chamber.</w:t>
      </w:r>
    </w:p>
    <w:p w14:paraId="4DA5DC22" w14:textId="77777777" w:rsidR="003A652D" w:rsidRPr="003A652D" w:rsidRDefault="003A652D" w:rsidP="003A652D">
      <w:pPr>
        <w:pStyle w:val="Body2"/>
      </w:pPr>
      <w:r w:rsidRPr="003A652D">
        <w:t>The hydrogen‐jet polarimeter employs a polarized atomic hydrogen beam to set the absolute polarization scale via a Breit–Rabi polarimeter, while relative asymmetries between target and beam spin states are used to determine the beam polarization. The precision is statistically limited by the target thickness, yielding about 3-4% statistical uncertainty per typical 8-hour fill.</w:t>
      </w:r>
    </w:p>
    <w:p w14:paraId="6EFADEDD" w14:textId="77777777" w:rsidR="003A652D" w:rsidRPr="003A652D" w:rsidRDefault="003A652D" w:rsidP="003A652D">
      <w:pPr>
        <w:pStyle w:val="Body2"/>
      </w:pPr>
      <w:r w:rsidRPr="003A652D">
        <w:t xml:space="preserve">For operation at the Electron-Ion Collider, the HJET (see </w:t>
      </w:r>
      <w:r w:rsidR="00381B59">
        <w:t>Figure 2</w:t>
      </w:r>
      <w:r w:rsidRPr="003A652D">
        <w:t xml:space="preserve">) must undergo substantial upgrades to maintain its role as the absolute polarization standard. The most critical modification concerns the holding-field system: the magnetic field strength needs to be increased from roughly </w:t>
      </w:r>
      <m:oMath>
        <m:r>
          <m:rPr>
            <m:sty m:val="p"/>
          </m:rPr>
          <w:rPr>
            <w:rFonts w:ascii="Cambria Math" w:hAnsi="Cambria Math"/>
          </w:rPr>
          <m:t>120 mT</m:t>
        </m:r>
      </m:oMath>
      <w:r w:rsidRPr="003A652D">
        <w:t xml:space="preserve"> to about </w:t>
      </w:r>
      <m:oMath>
        <m:r>
          <m:rPr>
            <m:sty m:val="p"/>
          </m:rPr>
          <w:rPr>
            <w:rFonts w:ascii="Cambria Math" w:hAnsi="Cambria Math"/>
          </w:rPr>
          <m:t>400 mT</m:t>
        </m:r>
      </m:oMath>
      <w:r w:rsidRPr="003A652D">
        <w:t xml:space="preserve"> to shift the atomic transition frequencies above beam harmonics and suppress beam-induced depolarization. As an initial, first-order implementation, a vertical (</w:t>
      </w:r>
      <m:oMath>
        <m:sSub>
          <m:sSubPr>
            <m:ctrlPr>
              <w:rPr>
                <w:rFonts w:ascii="Cambria Math" w:hAnsi="Cambria Math"/>
              </w:rPr>
            </m:ctrlPr>
          </m:sSubPr>
          <m:e>
            <m:r>
              <w:rPr>
                <w:rFonts w:ascii="Cambria Math" w:hAnsi="Cambria Math"/>
              </w:rPr>
              <m:t>B</m:t>
            </m:r>
          </m:e>
          <m:sub>
            <m:r>
              <w:rPr>
                <w:rFonts w:ascii="Cambria Math" w:hAnsi="Cambria Math"/>
              </w:rPr>
              <m:t>y</m:t>
            </m:r>
          </m:sub>
        </m:sSub>
      </m:oMath>
      <w:r w:rsidRPr="003A652D">
        <w:t>) configuration at the higher field level is sufficient to measure the vertical polarization component (</w:t>
      </w:r>
      <m:oMath>
        <m:sSub>
          <m:sSubPr>
            <m:ctrlPr>
              <w:rPr>
                <w:rFonts w:ascii="Cambria Math" w:hAnsi="Cambria Math"/>
              </w:rPr>
            </m:ctrlPr>
          </m:sSubPr>
          <m:e>
            <m:r>
              <w:rPr>
                <w:rFonts w:ascii="Cambria Math" w:hAnsi="Cambria Math"/>
              </w:rPr>
              <m:t>P</m:t>
            </m:r>
          </m:e>
          <m:sub>
            <m:r>
              <w:rPr>
                <w:rFonts w:ascii="Cambria Math" w:hAnsi="Cambria Math"/>
              </w:rPr>
              <m:t>y</m:t>
            </m:r>
          </m:sub>
        </m:sSub>
      </m:oMath>
      <w:r w:rsidRPr="003A652D">
        <w:t xml:space="preserve">); however, the mechanical and magnetic layout should already be prepared for a later upgrade to a fully flexible vector guide-field system providing switchable </w:t>
      </w:r>
      <m:oMath>
        <m:acc>
          <m:accPr>
            <m:chr m:val="⃗"/>
            <m:ctrlPr>
              <w:rPr>
                <w:rFonts w:ascii="Cambria Math" w:hAnsi="Cambria Math"/>
              </w:rPr>
            </m:ctrlPr>
          </m:accPr>
          <m:e>
            <m:r>
              <w:rPr>
                <w:rFonts w:ascii="Cambria Math" w:hAnsi="Cambria Math"/>
              </w:rPr>
              <m:t>B</m:t>
            </m:r>
          </m:e>
        </m:acc>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x</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B</m:t>
            </m:r>
          </m:e>
          <m:sub>
            <m:r>
              <w:rPr>
                <w:rFonts w:ascii="Cambria Math" w:hAnsi="Cambria Math"/>
              </w:rPr>
              <m:t>z</m:t>
            </m:r>
          </m:sub>
        </m:sSub>
        <m:r>
          <m:rPr>
            <m:sty m:val="p"/>
          </m:rPr>
          <w:rPr>
            <w:rFonts w:ascii="Cambria Math" w:hAnsi="Cambria Math"/>
          </w:rPr>
          <m:t>)</m:t>
        </m:r>
      </m:oMath>
      <w:r w:rsidRPr="003A652D">
        <w:t xml:space="preserve"> components, allowing rotation of the target quantization axis along any Cartesian direction.</w:t>
      </w:r>
    </w:p>
    <w:p w14:paraId="2944AE4F" w14:textId="77777777" w:rsidR="003A652D" w:rsidRDefault="003A652D" w:rsidP="003A652D">
      <w:pPr>
        <w:pStyle w:val="Body2"/>
      </w:pPr>
      <w:r w:rsidRPr="003A652D">
        <w:t xml:space="preserve">The detector system must also be modernized to accommodate bunch-by-bunch operation, with increased azimuthal acceptance and finer segmentation to preserve full recoil coverage and enable the separation of </w:t>
      </w:r>
      <m:oMath>
        <m:func>
          <m:funcPr>
            <m:ctrlPr>
              <w:rPr>
                <w:rFonts w:ascii="Cambria Math" w:hAnsi="Cambria Math"/>
              </w:rPr>
            </m:ctrlPr>
          </m:funcPr>
          <m:fName>
            <m:r>
              <m:rPr>
                <m:sty m:val="p"/>
              </m:rPr>
              <w:rPr>
                <w:rFonts w:ascii="Cambria Math" w:hAnsi="Cambria Math"/>
              </w:rPr>
              <m:t>sin</m:t>
            </m:r>
          </m:fName>
          <m:e>
            <m:r>
              <w:rPr>
                <w:rFonts w:ascii="Cambria Math" w:hAnsi="Cambria Math"/>
              </w:rPr>
              <m:t>φ</m:t>
            </m:r>
          </m:e>
        </m:func>
      </m:oMath>
      <w:r w:rsidRPr="003A652D">
        <w:t xml:space="preserve"> and </w:t>
      </w:r>
      <m:oMath>
        <m:func>
          <m:funcPr>
            <m:ctrlPr>
              <w:rPr>
                <w:rFonts w:ascii="Cambria Math" w:hAnsi="Cambria Math"/>
              </w:rPr>
            </m:ctrlPr>
          </m:funcPr>
          <m:fName>
            <m:r>
              <m:rPr>
                <m:sty m:val="p"/>
              </m:rPr>
              <w:rPr>
                <w:rFonts w:ascii="Cambria Math" w:hAnsi="Cambria Math"/>
              </w:rPr>
              <m:t>cos</m:t>
            </m:r>
          </m:fName>
          <m:e>
            <m:r>
              <w:rPr>
                <w:rFonts w:ascii="Cambria Math" w:hAnsi="Cambria Math"/>
              </w:rPr>
              <m:t>φ</m:t>
            </m:r>
          </m:e>
        </m:func>
      </m:oMath>
      <w:r w:rsidRPr="003A652D">
        <w:t xml:space="preserve"> harmonics at small momentum transfer (</w:t>
      </w:r>
      <m:oMath>
        <m:r>
          <m:rPr>
            <m:sty m:val="p"/>
          </m:rPr>
          <w:rPr>
            <w:rFonts w:ascii="Cambria Math" w:hAnsi="Cambria Math"/>
          </w:rPr>
          <m:t>|</m:t>
        </m:r>
        <m:r>
          <w:rPr>
            <w:rFonts w:ascii="Cambria Math" w:hAnsi="Cambria Math"/>
          </w:rPr>
          <m:t>t</m:t>
        </m:r>
        <m:r>
          <m:rPr>
            <m:sty m:val="p"/>
          </m:rPr>
          <w:rPr>
            <w:rFonts w:ascii="Cambria Math" w:hAnsi="Cambria Math"/>
          </w:rPr>
          <m:t>|</m:t>
        </m:r>
      </m:oMath>
      <w:r w:rsidRPr="003A652D">
        <w:t>). In parallel, the Breit-Rabi polarimeter will be upgraded with a quadrupole mass analyzer to continuously monitor the 3-4% molecular-hydrogen admixture, enabling accurate determination and correction in the polarization analysis of the resulting dilution. To integrate the stronger holding field, compensation coils, and associated services, the installation must include a pit of roughly three-quarters of a meter below the jet chamber. Collectively, these measures are expected to yield a statistical precision of about 3 % per 4-hour integration and an absolute systematic uncertainty better than 1 %, meeting the EIC performance goals.</w:t>
      </w:r>
    </w:p>
    <w:p w14:paraId="4ADFE770" w14:textId="77777777" w:rsidR="003A652D" w:rsidRDefault="003A652D" w:rsidP="003A652D">
      <w:pPr>
        <w:pStyle w:val="Body2"/>
      </w:pPr>
    </w:p>
    <w:p w14:paraId="0ABE8C42" w14:textId="77777777" w:rsidR="003A652D" w:rsidRPr="003A652D" w:rsidRDefault="003A652D" w:rsidP="003A652D">
      <w:pPr>
        <w:pStyle w:val="Body2"/>
      </w:pPr>
      <w:r w:rsidRPr="00415D51">
        <w:rPr>
          <w:noProof/>
          <w:color w:val="0432FF"/>
        </w:rPr>
        <w:drawing>
          <wp:inline distT="0" distB="0" distL="0" distR="0" wp14:anchorId="3D85BE47" wp14:editId="4EE16DC1">
            <wp:extent cx="1920000" cy="1440000"/>
            <wp:effectExtent l="0" t="0" r="0" b="0"/>
            <wp:docPr id="163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 name="Picture 190" descr="RHIC_CNI_small"/>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920000" cy="1440000"/>
                    </a:xfrm>
                    <a:prstGeom prst="rect">
                      <a:avLst/>
                    </a:prstGeom>
                    <a:noFill/>
                    <a:ln w="9525">
                      <a:noFill/>
                      <a:miter lim="800000"/>
                      <a:headEnd/>
                      <a:tailEnd/>
                    </a:ln>
                  </pic:spPr>
                </pic:pic>
              </a:graphicData>
            </a:graphic>
          </wp:inline>
        </w:drawing>
      </w:r>
      <w:r w:rsidRPr="003A652D">
        <w:rPr>
          <w:noProof/>
          <w:color w:val="0432FF"/>
        </w:rPr>
        <w:t xml:space="preserve"> </w:t>
      </w:r>
      <w:r w:rsidRPr="00415D51">
        <w:rPr>
          <w:noProof/>
          <w:color w:val="0432FF"/>
        </w:rPr>
        <w:drawing>
          <wp:inline distT="0" distB="0" distL="0" distR="0" wp14:anchorId="684B2057" wp14:editId="25248FF6">
            <wp:extent cx="2072455" cy="1439640"/>
            <wp:effectExtent l="0" t="0" r="0" b="0"/>
            <wp:docPr id="629114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14708" name="Picture 629114708"/>
                    <pic:cNvPicPr/>
                  </pic:nvPicPr>
                  <pic:blipFill>
                    <a:blip r:embed="rId12">
                      <a:extLst>
                        <a:ext uri="{28A0092B-C50C-407E-A947-70E740481C1C}">
                          <a14:useLocalDpi xmlns:a14="http://schemas.microsoft.com/office/drawing/2010/main" val="0"/>
                        </a:ext>
                      </a:extLst>
                    </a:blip>
                    <a:stretch>
                      <a:fillRect/>
                    </a:stretch>
                  </pic:blipFill>
                  <pic:spPr>
                    <a:xfrm>
                      <a:off x="0" y="0"/>
                      <a:ext cx="2072455" cy="1439640"/>
                    </a:xfrm>
                    <a:prstGeom prst="rect">
                      <a:avLst/>
                    </a:prstGeom>
                  </pic:spPr>
                </pic:pic>
              </a:graphicData>
            </a:graphic>
          </wp:inline>
        </w:drawing>
      </w:r>
      <w:r w:rsidRPr="003A652D">
        <w:rPr>
          <w:noProof/>
          <w:sz w:val="20"/>
          <w:szCs w:val="20"/>
        </w:rPr>
        <w:t xml:space="preserve"> </w:t>
      </w:r>
      <w:r>
        <w:rPr>
          <w:noProof/>
          <w:sz w:val="20"/>
          <w:szCs w:val="20"/>
        </w:rPr>
        <w:drawing>
          <wp:inline distT="0" distB="0" distL="0" distR="0" wp14:anchorId="04BE27C4" wp14:editId="00908AC5">
            <wp:extent cx="1876425" cy="1454984"/>
            <wp:effectExtent l="0" t="0" r="0" b="0"/>
            <wp:docPr id="4" name="Picture 4"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82050089-5-2.pdf"/>
                    <pic:cNvPicPr/>
                  </pic:nvPicPr>
                  <pic:blipFill rotWithShape="1">
                    <a:blip r:embed="rId13" cstate="print">
                      <a:extLst>
                        <a:ext uri="{28A0092B-C50C-407E-A947-70E740481C1C}">
                          <a14:useLocalDpi xmlns:a14="http://schemas.microsoft.com/office/drawing/2010/main" val="0"/>
                        </a:ext>
                      </a:extLst>
                    </a:blip>
                    <a:srcRect t="8981" r="20097" b="11481"/>
                    <a:stretch/>
                  </pic:blipFill>
                  <pic:spPr bwMode="auto">
                    <a:xfrm>
                      <a:off x="0" y="0"/>
                      <a:ext cx="1899001" cy="1472489"/>
                    </a:xfrm>
                    <a:prstGeom prst="rect">
                      <a:avLst/>
                    </a:prstGeom>
                    <a:ln>
                      <a:noFill/>
                    </a:ln>
                    <a:extLst>
                      <a:ext uri="{53640926-AAD7-44D8-BBD7-CCE9431645EC}">
                        <a14:shadowObscured xmlns:a14="http://schemas.microsoft.com/office/drawing/2010/main"/>
                      </a:ext>
                    </a:extLst>
                  </pic:spPr>
                </pic:pic>
              </a:graphicData>
            </a:graphic>
          </wp:inline>
        </w:drawing>
      </w:r>
    </w:p>
    <w:p w14:paraId="4B1767EA" w14:textId="77777777" w:rsidR="003A652D" w:rsidRPr="003A652D" w:rsidRDefault="003A652D" w:rsidP="003A652D">
      <w:pPr>
        <w:pStyle w:val="Figure"/>
        <w:framePr w:wrap="notBeside"/>
      </w:pPr>
      <w:r w:rsidRPr="003A652D">
        <w:t>One of the pC polarimeter vacuum chambers presently used in RHIC with in-beam target ladders installed inside the beam pipe. Two target holders that are moved horizontally and two are moved vertically; the chamber can hold 4 ×6 carbon-ribbon targets in total. One pC polarimeter will be place in IP4 of the HSR of EIC, and one in IP6 between the spin rotators.</w:t>
      </w:r>
    </w:p>
    <w:p w14:paraId="5BFA4EBA" w14:textId="77777777" w:rsidR="003A652D" w:rsidRPr="003A652D" w:rsidRDefault="003A652D" w:rsidP="003A652D">
      <w:pPr>
        <w:pStyle w:val="Body2"/>
        <w:rPr>
          <w:rStyle w:val="PageNumber"/>
        </w:rPr>
      </w:pPr>
    </w:p>
    <w:p w14:paraId="2CAB23CB" w14:textId="77777777" w:rsidR="003A652D" w:rsidRDefault="003A652D" w:rsidP="003A652D">
      <w:pPr>
        <w:keepNext/>
        <w:jc w:val="center"/>
      </w:pPr>
      <w:r w:rsidRPr="00F21A73">
        <w:rPr>
          <w:rFonts w:ascii="Arial" w:hAnsi="Arial" w:cs="Arial"/>
          <w:noProof/>
        </w:rPr>
        <w:drawing>
          <wp:inline distT="0" distB="0" distL="0" distR="0" wp14:anchorId="6B0DF4DE" wp14:editId="1177D4FF">
            <wp:extent cx="1876425" cy="2514600"/>
            <wp:effectExtent l="0" t="0" r="3175" b="0"/>
            <wp:docPr id="16395"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5" name="Picture 191"/>
                    <pic:cNvPicPr>
                      <a:picLocks noChangeAspect="1" noChangeArrowheads="1"/>
                    </pic:cNvPicPr>
                  </pic:nvPicPr>
                  <pic:blipFill>
                    <a:blip r:embed="rId14"/>
                    <a:srcRect/>
                    <a:stretch>
                      <a:fillRect/>
                    </a:stretch>
                  </pic:blipFill>
                  <pic:spPr bwMode="auto">
                    <a:xfrm>
                      <a:off x="0" y="0"/>
                      <a:ext cx="1876425" cy="2514600"/>
                    </a:xfrm>
                    <a:prstGeom prst="rect">
                      <a:avLst/>
                    </a:prstGeom>
                    <a:noFill/>
                    <a:ln w="9525">
                      <a:noFill/>
                      <a:miter lim="800000"/>
                      <a:headEnd/>
                      <a:tailEnd/>
                    </a:ln>
                  </pic:spPr>
                </pic:pic>
              </a:graphicData>
            </a:graphic>
          </wp:inline>
        </w:drawing>
      </w:r>
      <w:r>
        <w:rPr>
          <w:rFonts w:ascii="Arial" w:hAnsi="Arial" w:cs="Arial"/>
          <w:noProof/>
        </w:rPr>
        <w:drawing>
          <wp:inline distT="0" distB="0" distL="0" distR="0" wp14:anchorId="3D33074A" wp14:editId="69AB74C0">
            <wp:extent cx="2560030" cy="2551884"/>
            <wp:effectExtent l="0" t="0" r="5715" b="1270"/>
            <wp:docPr id="3" name="Picture 3"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AI-generated content may be incorrect."/>
                    <pic:cNvPicPr/>
                  </pic:nvPicPr>
                  <pic:blipFill rotWithShape="1">
                    <a:blip r:embed="rId15" cstate="print">
                      <a:extLst>
                        <a:ext uri="{28A0092B-C50C-407E-A947-70E740481C1C}">
                          <a14:useLocalDpi xmlns:a14="http://schemas.microsoft.com/office/drawing/2010/main" val="0"/>
                        </a:ext>
                      </a:extLst>
                    </a:blip>
                    <a:srcRect l="9574" r="3288"/>
                    <a:stretch/>
                  </pic:blipFill>
                  <pic:spPr bwMode="auto">
                    <a:xfrm>
                      <a:off x="0" y="0"/>
                      <a:ext cx="2601620" cy="2593341"/>
                    </a:xfrm>
                    <a:prstGeom prst="rect">
                      <a:avLst/>
                    </a:prstGeom>
                    <a:ln>
                      <a:noFill/>
                    </a:ln>
                    <a:extLst>
                      <a:ext uri="{53640926-AAD7-44D8-BBD7-CCE9431645EC}">
                        <a14:shadowObscured xmlns:a14="http://schemas.microsoft.com/office/drawing/2010/main"/>
                      </a:ext>
                    </a:extLst>
                  </pic:spPr>
                </pic:pic>
              </a:graphicData>
            </a:graphic>
          </wp:inline>
        </w:drawing>
      </w:r>
    </w:p>
    <w:p w14:paraId="3C88DDA4" w14:textId="77777777" w:rsidR="003A652D" w:rsidRPr="002E6CA8" w:rsidRDefault="003A652D" w:rsidP="003A652D">
      <w:pPr>
        <w:pStyle w:val="Figure"/>
        <w:framePr w:wrap="notBeside"/>
      </w:pPr>
      <w:bookmarkStart w:id="13" w:name="_Ref211849773"/>
      <w:r w:rsidRPr="002E6CA8">
        <w:t>Shown here is the RHIC HJET, which after modifications and upgrades, will be placed in IP4 of the HSR of EIC.</w:t>
      </w:r>
      <w:bookmarkEnd w:id="13"/>
    </w:p>
    <w:p w14:paraId="69ABAD93" w14:textId="77777777" w:rsidR="003A652D" w:rsidRPr="00800A3E" w:rsidRDefault="003A652D" w:rsidP="003A652D"/>
    <w:p w14:paraId="7A2EC7CD" w14:textId="77777777" w:rsidR="003A652D" w:rsidRPr="003A652D" w:rsidRDefault="003A652D" w:rsidP="003A652D">
      <w:pPr>
        <w:pStyle w:val="Body2"/>
      </w:pPr>
      <w:r w:rsidRPr="003A652D">
        <w:t xml:space="preserve">Measuring polarization of 3He beams additionally requires forward taggers to veto breakup of the He-3 in collisions with the H-Jet, and a dipole downstream of the H-jet to separate the breakup products: deuterons, protons and neutrons. A schematic description of the tagging setup is shown in </w:t>
      </w:r>
      <w:r w:rsidR="00381B59">
        <w:t>Figure 3</w:t>
      </w:r>
      <w:r w:rsidRPr="003A652D">
        <w:t>. The neutrons pass undeflected through the dipole; the protons and deuterons, with approximately 2/3 and 4/3 of the beam rigidity, respectively, follow different trajectories. Sufficient drift space after the dipole is required to allow placement of the taggers outside of the beampipe. An example dipole is the RHIC DX magnet. 6 m after the DX, the d, p and n would be separated from the beam by approximately 5, 7 and 15 cm, respectively.</w:t>
      </w:r>
    </w:p>
    <w:p w14:paraId="6FB3F6C9" w14:textId="77777777" w:rsidR="003A652D" w:rsidRDefault="003A652D" w:rsidP="003A652D"/>
    <w:p w14:paraId="660F6BD6" w14:textId="77777777" w:rsidR="003A652D" w:rsidRDefault="003A652D" w:rsidP="003A652D"/>
    <w:p w14:paraId="78A8E374" w14:textId="77777777" w:rsidR="003A652D" w:rsidRDefault="003A652D" w:rsidP="003A652D"/>
    <w:p w14:paraId="022ADCDE" w14:textId="77777777" w:rsidR="003A652D" w:rsidRDefault="003A652D" w:rsidP="003A652D">
      <w:pPr>
        <w:keepNext/>
        <w:jc w:val="center"/>
      </w:pPr>
      <w:r>
        <w:rPr>
          <w:noProof/>
        </w:rPr>
        <w:drawing>
          <wp:inline distT="0" distB="0" distL="0" distR="0" wp14:anchorId="71AAE5E7" wp14:editId="4442CE4C">
            <wp:extent cx="3155056" cy="1620000"/>
            <wp:effectExtent l="0" t="0" r="0" b="5715"/>
            <wp:docPr id="5"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55056" cy="1620000"/>
                    </a:xfrm>
                    <a:prstGeom prst="rect">
                      <a:avLst/>
                    </a:prstGeom>
                    <a:ln>
                      <a:noFill/>
                    </a:ln>
                    <a:extLst>
                      <a:ext uri="{53640926-AAD7-44D8-BBD7-CCE9431645EC}">
                        <a14:shadowObscured xmlns:a14="http://schemas.microsoft.com/office/drawing/2010/main"/>
                      </a:ext>
                    </a:extLst>
                  </pic:spPr>
                </pic:pic>
              </a:graphicData>
            </a:graphic>
          </wp:inline>
        </w:drawing>
      </w:r>
    </w:p>
    <w:p w14:paraId="4167F0B6" w14:textId="77777777" w:rsidR="003A652D" w:rsidRPr="001005C7" w:rsidRDefault="003A652D" w:rsidP="003A652D">
      <w:pPr>
        <w:pStyle w:val="Figure"/>
        <w:framePr w:wrap="notBeside"/>
      </w:pPr>
      <w:r w:rsidRPr="001005C7">
        <w:t>Schematic setup of the forward tagging system to measure the He-3 breakup products d, p, and n.</w:t>
      </w:r>
    </w:p>
    <w:p w14:paraId="4B8A5B92" w14:textId="77777777" w:rsidR="003A652D" w:rsidRDefault="003A652D" w:rsidP="003A652D"/>
    <w:p w14:paraId="15E7DEA3" w14:textId="77777777" w:rsidR="003A652D" w:rsidRDefault="003A652D" w:rsidP="003A652D"/>
    <w:p w14:paraId="7B54CA95" w14:textId="77777777" w:rsidR="003A652D" w:rsidRPr="00490544" w:rsidRDefault="003A652D" w:rsidP="003A652D">
      <w:pPr>
        <w:pStyle w:val="Body2"/>
      </w:pPr>
      <w:r w:rsidRPr="00490544">
        <w:t xml:space="preserve">All beam polarimeters will be placed close to each other to minimize the beam spin rotations between the devices. </w:t>
      </w:r>
    </w:p>
    <w:p w14:paraId="7EECBF3F" w14:textId="77777777" w:rsidR="003A652D" w:rsidRDefault="003A652D" w:rsidP="003A652D"/>
    <w:p w14:paraId="5B71BD4F" w14:textId="77777777" w:rsidR="003A652D" w:rsidRDefault="003A652D" w:rsidP="003A652D">
      <w:pPr>
        <w:keepNext/>
      </w:pPr>
      <w:r>
        <w:rPr>
          <w:noProof/>
        </w:rPr>
        <w:drawing>
          <wp:inline distT="0" distB="0" distL="0" distR="0" wp14:anchorId="51F10B5B" wp14:editId="274D826B">
            <wp:extent cx="6578600" cy="1935480"/>
            <wp:effectExtent l="0" t="0" r="0" b="0"/>
            <wp:docPr id="1021248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248714" name="Picture 10212487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78600" cy="1935480"/>
                    </a:xfrm>
                    <a:prstGeom prst="rect">
                      <a:avLst/>
                    </a:prstGeom>
                  </pic:spPr>
                </pic:pic>
              </a:graphicData>
            </a:graphic>
          </wp:inline>
        </w:drawing>
      </w:r>
    </w:p>
    <w:p w14:paraId="35786F6B" w14:textId="77777777" w:rsidR="003A652D" w:rsidRPr="00BA62CB" w:rsidRDefault="003A652D" w:rsidP="003A652D">
      <w:pPr>
        <w:pStyle w:val="Figure"/>
        <w:framePr w:wrap="notBeside"/>
      </w:pPr>
      <w:r w:rsidRPr="00BA62CB">
        <w:t xml:space="preserve">Hadron polarimetry instrumentation concentrated at Interaction Point 4 (IP4) of the EIC high-energy storage ring (HSR). From left to right along the beam direction (yellow arrow): CNI polarimeter; </w:t>
      </w:r>
      <w:r w:rsidRPr="00BA62CB">
        <w:rPr>
          <w:vertAlign w:val="superscript"/>
        </w:rPr>
        <w:t>3</w:t>
      </w:r>
      <w:r w:rsidRPr="00BA62CB">
        <w:t>He jet target; hydrogen-jet (HJET) polarimeter; two warm D0 dipoles; longitudinal superconducting pickup; four horizontal and four vertical superconducting kickers; HJET tagger drift/tagging system of length 8.0 m; vacuum/ion-pump section; and quadrupole Q4. Co-locating these devices in a single straight section provides shared infrastructure, common alignment, and efficient absolute/relative beam polarimetry, and minimizes spin rotations between polarimeters.</w:t>
      </w:r>
      <w:r>
        <w:t xml:space="preserve"> </w:t>
      </w:r>
    </w:p>
    <w:p w14:paraId="68572F0A" w14:textId="77777777" w:rsidR="003A652D" w:rsidRDefault="003A652D" w:rsidP="003A652D"/>
    <w:p w14:paraId="73B4844C" w14:textId="77777777" w:rsidR="003A652D" w:rsidRPr="003A652D" w:rsidRDefault="003A652D" w:rsidP="003A652D">
      <w:pPr>
        <w:pStyle w:val="Body2"/>
      </w:pPr>
      <w:r w:rsidRPr="003A652D">
        <w:t xml:space="preserve">At IP4, the counting house must be located within 100 m of the polarimeters (see </w:t>
      </w:r>
      <w:r w:rsidR="00381B59">
        <w:t>Figure 5</w:t>
      </w:r>
      <w:r w:rsidRPr="003A652D">
        <w:t>). The area should house operational equipment and slow-control systems - workstations, timing/trigger distribution, and detector front-end electronics - in temperature-controlled racks with clean power (UPS), network, and low-noise grounding. Route all cabling between the ring and counting house through enclosed, weather-protected pedestrian corridors. Provision cable trays and access pull points with adequate sizing margins to accommodate future system expansion and facilitate routine maintenance procedures.</w:t>
      </w:r>
    </w:p>
    <w:p w14:paraId="6F444680" w14:textId="77777777" w:rsidR="003A652D" w:rsidRDefault="003A652D" w:rsidP="003A652D"/>
    <w:p w14:paraId="2951961C" w14:textId="77777777" w:rsidR="003A652D" w:rsidRDefault="003A652D" w:rsidP="003A652D">
      <w:pPr>
        <w:keepNext/>
        <w:jc w:val="center"/>
      </w:pPr>
      <w:r>
        <w:rPr>
          <w:noProof/>
        </w:rPr>
        <w:drawing>
          <wp:inline distT="0" distB="0" distL="0" distR="0" wp14:anchorId="63910CF9" wp14:editId="4EAB9EF2">
            <wp:extent cx="3805737" cy="2519640"/>
            <wp:effectExtent l="0" t="0" r="4445" b="0"/>
            <wp:docPr id="11327641" name="Picture 5" descr="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7641" name="Picture 5" descr="Diagram&#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05737" cy="2519640"/>
                    </a:xfrm>
                    <a:prstGeom prst="rect">
                      <a:avLst/>
                    </a:prstGeom>
                  </pic:spPr>
                </pic:pic>
              </a:graphicData>
            </a:graphic>
          </wp:inline>
        </w:drawing>
      </w:r>
    </w:p>
    <w:p w14:paraId="39F88285" w14:textId="77777777" w:rsidR="003A652D" w:rsidRPr="007B7FF3" w:rsidRDefault="003A652D" w:rsidP="003A652D">
      <w:pPr>
        <w:pStyle w:val="Figure"/>
        <w:framePr w:wrap="notBeside"/>
      </w:pPr>
      <w:r w:rsidRPr="007B7FF3">
        <w:t>Counting house within 100 m of the IP4 polarimeters; hosts operations and slow-control (workstations, timing/trigger, front-end) in temperature-controlled racks with clean power/network/grounding, and uses enclosed, weather-protected cable routing with trays/pull points for future upgrades.</w:t>
      </w:r>
    </w:p>
    <w:p w14:paraId="0DB3F3B3" w14:textId="77777777" w:rsidR="007A0EA6" w:rsidRPr="007A0EA6" w:rsidRDefault="007A0EA6" w:rsidP="00F63229">
      <w:pPr>
        <w:pStyle w:val="Heading2"/>
      </w:pPr>
      <w:bookmarkStart w:id="14" w:name="_Toc222584473"/>
      <w:r w:rsidRPr="007A0EA6">
        <w:t>Overview of Interface Relationships</w:t>
      </w:r>
      <w:bookmarkEnd w:id="12"/>
      <w:bookmarkEnd w:id="14"/>
    </w:p>
    <w:p w14:paraId="156424B4" w14:textId="77777777" w:rsidR="00A80045" w:rsidRDefault="000D7CAC" w:rsidP="00D5795A">
      <w:pPr>
        <w:pStyle w:val="Body2"/>
      </w:pPr>
      <w:r>
        <w:t xml:space="preserve">The following are the </w:t>
      </w:r>
      <w:r w:rsidR="00121CD0">
        <w:t xml:space="preserve">sub-systems within the </w:t>
      </w:r>
      <w:r w:rsidR="00A80045">
        <w:t>IR Accelerator Systems</w:t>
      </w:r>
      <w:r w:rsidR="00121CD0">
        <w:t xml:space="preserve"> </w:t>
      </w:r>
      <w:r>
        <w:t>that have interfaces connected to th</w:t>
      </w:r>
      <w:r w:rsidR="002F05CC">
        <w:t>e</w:t>
      </w:r>
      <w:r>
        <w:t xml:space="preserve"> </w:t>
      </w:r>
      <w:r w:rsidR="00A80045">
        <w:t>Hadron Polarimetry Systems</w:t>
      </w:r>
      <w:r>
        <w:t>.</w:t>
      </w:r>
    </w:p>
    <w:p w14:paraId="7121F583" w14:textId="77777777" w:rsidR="00A80045" w:rsidRPr="00A80045" w:rsidRDefault="00A80045" w:rsidP="00A80045">
      <w:pPr>
        <w:pStyle w:val="Body2Bulleted"/>
      </w:pPr>
      <w:r w:rsidRPr="00A80045">
        <w:rPr>
          <w:rStyle w:val="Strong"/>
        </w:rPr>
        <w:t xml:space="preserve">IR Accelerator Systems (IR-AS): </w:t>
      </w:r>
      <w:r w:rsidRPr="00A80045">
        <w:t>Identify the general types of interface relationships between the ICD reference system and this sub-system.</w:t>
      </w:r>
    </w:p>
    <w:p w14:paraId="3E83F162" w14:textId="77777777" w:rsidR="007A0EA6" w:rsidRPr="007A0EA6" w:rsidRDefault="007A0EA6" w:rsidP="00F63229">
      <w:pPr>
        <w:pStyle w:val="Heading2"/>
      </w:pPr>
      <w:bookmarkStart w:id="15" w:name="InterfaceRelationships"/>
      <w:bookmarkStart w:id="16" w:name="_Toc137386897"/>
      <w:bookmarkStart w:id="17" w:name="_Toc222584474"/>
      <w:bookmarkEnd w:id="15"/>
      <w:r w:rsidRPr="007A0EA6">
        <w:t>Safety and Environmental Considerations</w:t>
      </w:r>
      <w:bookmarkEnd w:id="16"/>
      <w:bookmarkEnd w:id="17"/>
    </w:p>
    <w:p w14:paraId="66D00F3F" w14:textId="77777777" w:rsidR="002970D7" w:rsidRDefault="002970D7" w:rsidP="00D75D53">
      <w:pPr>
        <w:pStyle w:val="Body2"/>
        <w:rPr>
          <w:color w:val="auto"/>
        </w:rPr>
      </w:pPr>
      <w:r>
        <w:rPr>
          <w:color w:val="auto"/>
        </w:rPr>
        <w:t xml:space="preserve">General safety and environmental considerations are identified here. Any considerations that are specific to the individual sub-system, will be addressed in external safety documents and are referenced here. </w:t>
      </w:r>
    </w:p>
    <w:p w14:paraId="56E5CB23" w14:textId="77777777" w:rsidR="002970D7" w:rsidRDefault="002970D7" w:rsidP="002970D7">
      <w:pPr>
        <w:pStyle w:val="Heading3"/>
      </w:pPr>
      <w:r>
        <w:t>Considerations for all systems</w:t>
      </w:r>
    </w:p>
    <w:p w14:paraId="48AEE318" w14:textId="77777777" w:rsidR="00575EA1" w:rsidRPr="00575EA1" w:rsidRDefault="00575EA1" w:rsidP="00575EA1">
      <w:pPr>
        <w:pStyle w:val="Body3"/>
      </w:pPr>
      <w:r w:rsidRPr="00575EA1">
        <w:t>General environment, safety and health requirements at BNL are contained in four (4) primary source documents:</w:t>
      </w:r>
    </w:p>
    <w:p w14:paraId="784AE057" w14:textId="77777777" w:rsidR="00575EA1" w:rsidRPr="00575EA1" w:rsidRDefault="00575EA1" w:rsidP="00575EA1">
      <w:pPr>
        <w:pStyle w:val="Body3Bulleted"/>
      </w:pPr>
      <w:r w:rsidRPr="00575EA1">
        <w:t>EIC Hazard Analysis Report - Identifies hazards, hazardous situations, and preventative and mitigative controls</w:t>
      </w:r>
    </w:p>
    <w:p w14:paraId="6B8D5487" w14:textId="77777777" w:rsidR="00575EA1" w:rsidRPr="00575EA1" w:rsidRDefault="00575EA1" w:rsidP="00575EA1">
      <w:pPr>
        <w:pStyle w:val="Body3Bulleted"/>
      </w:pPr>
      <w:r w:rsidRPr="00575EA1">
        <w:t>EIC Code of Record - Design and construction requirements flow down from 10CFR851, BNL’s Worker Safety &amp; Health Plan, and BNL’s SBMS (Standards-Based Management System)</w:t>
      </w:r>
    </w:p>
    <w:p w14:paraId="27F0A0AD" w14:textId="77777777" w:rsidR="00575EA1" w:rsidRPr="00575EA1" w:rsidRDefault="00575EA1" w:rsidP="00575EA1">
      <w:pPr>
        <w:pStyle w:val="Body3Bulleted"/>
      </w:pPr>
      <w:r w:rsidRPr="00575EA1">
        <w:t>EIC Integrated Safety Management Plan - Core functions and guiding principles are incorporated into EIC project processes</w:t>
      </w:r>
    </w:p>
    <w:p w14:paraId="5550DA66" w14:textId="77777777" w:rsidR="00575EA1" w:rsidRPr="00575EA1" w:rsidRDefault="00575EA1" w:rsidP="00575EA1">
      <w:pPr>
        <w:pStyle w:val="Body3Bulleted"/>
      </w:pPr>
      <w:r w:rsidRPr="00575EA1">
        <w:t>SBMS - All experimental work will be conducted in accordance with Work Planning and Control for Experiments and Operations, which ensures proper design and operation of all experiments prior to their commencement. Work Planning &amp; Control for Experiments and Operations use the SBMS provided standard forms for the formal documentation.</w:t>
      </w:r>
    </w:p>
    <w:p w14:paraId="19D754D2" w14:textId="77777777" w:rsidR="002970D7" w:rsidRDefault="002970D7" w:rsidP="002970D7">
      <w:pPr>
        <w:pStyle w:val="Heading3"/>
      </w:pPr>
      <w:r>
        <w:t>Special considerations and references</w:t>
      </w:r>
    </w:p>
    <w:p w14:paraId="74DDC6FD" w14:textId="77777777" w:rsidR="00575EA1" w:rsidRPr="00575EA1" w:rsidRDefault="00575EA1" w:rsidP="00575EA1">
      <w:pPr>
        <w:pStyle w:val="Body3"/>
      </w:pPr>
      <w:bookmarkStart w:id="18" w:name="_Toc137386898"/>
      <w:r w:rsidRPr="00575EA1">
        <w:t>Given the BNL-JLAB partnership towards EIC, supplemental EIC/JLAB MOUs exist for equipment designed, fabricated, or procured by JLAB covering:</w:t>
      </w:r>
    </w:p>
    <w:p w14:paraId="7B27DBC8" w14:textId="77777777" w:rsidR="00575EA1" w:rsidRPr="00575EA1" w:rsidRDefault="00575EA1" w:rsidP="00575EA1">
      <w:pPr>
        <w:pStyle w:val="Body3Bulleted"/>
      </w:pPr>
      <w:r w:rsidRPr="00575EA1">
        <w:t>Pressure System Program Integration - Documents agreement to use the TJNAF Pressure System Program for pressure systems, subsystems, and components designed, procured, or fabricated at JLAB and delivered to BNL.</w:t>
      </w:r>
    </w:p>
    <w:p w14:paraId="43277BDF" w14:textId="77777777" w:rsidR="00575EA1" w:rsidRPr="00575EA1" w:rsidRDefault="00575EA1" w:rsidP="00575EA1">
      <w:pPr>
        <w:pStyle w:val="Body3Bulleted"/>
      </w:pPr>
      <w:r w:rsidRPr="00575EA1">
        <w:t>Non-NRTL Electrical Equipment Transfer - Defines the process for transferring Non-NRTL electrical equipment designed and/or fabricated on behalf of or at JLAB to BNL.</w:t>
      </w:r>
    </w:p>
    <w:p w14:paraId="5CC7E95C" w14:textId="77777777" w:rsidR="00575EA1" w:rsidRPr="00575EA1" w:rsidRDefault="00575EA1" w:rsidP="00575EA1">
      <w:pPr>
        <w:pStyle w:val="Body3"/>
      </w:pPr>
      <w:r w:rsidRPr="00575EA1">
        <w:t>References:</w:t>
      </w:r>
    </w:p>
    <w:p w14:paraId="7C5055F8" w14:textId="77777777" w:rsidR="00575EA1" w:rsidRPr="00575EA1" w:rsidRDefault="00575EA1" w:rsidP="00575EA1">
      <w:pPr>
        <w:pStyle w:val="Body3"/>
      </w:pPr>
      <w:r w:rsidRPr="00575EA1">
        <w:t xml:space="preserve">“EIC Code of Record” Document number: EIC-ORG-RSI-026 </w:t>
      </w:r>
    </w:p>
    <w:p w14:paraId="30FF0C59" w14:textId="77777777" w:rsidR="00575EA1" w:rsidRPr="00575EA1" w:rsidRDefault="00575EA1" w:rsidP="00575EA1">
      <w:pPr>
        <w:pStyle w:val="Body3"/>
        <w:rPr>
          <w:rFonts w:eastAsia="SimSun" w:cs="Times New Roman"/>
          <w:b/>
          <w:iCs/>
          <w:color w:val="auto"/>
          <w:lang w:bidi="ar-SA"/>
        </w:rPr>
      </w:pPr>
      <w:r w:rsidRPr="00575EA1">
        <w:t>“EIC Integrated Safety Management Plan” Document number: EIC-ESH-PLN-007</w:t>
      </w:r>
    </w:p>
    <w:p w14:paraId="4389728C" w14:textId="77777777" w:rsidR="007A0EA6" w:rsidRPr="007A0EA6" w:rsidRDefault="007A0EA6" w:rsidP="00575EA1">
      <w:pPr>
        <w:pStyle w:val="Heading2"/>
      </w:pPr>
      <w:bookmarkStart w:id="19" w:name="_Toc222584475"/>
      <w:r w:rsidRPr="007A0EA6">
        <w:t>Design Considerations</w:t>
      </w:r>
      <w:bookmarkEnd w:id="18"/>
      <w:bookmarkEnd w:id="19"/>
    </w:p>
    <w:p w14:paraId="0AFC31E4" w14:textId="77777777" w:rsidR="000D7CAC" w:rsidRPr="00434661" w:rsidRDefault="00575EA1" w:rsidP="000D7CAC">
      <w:pPr>
        <w:pStyle w:val="Body2"/>
        <w:rPr>
          <w:color w:val="auto"/>
        </w:rPr>
      </w:pPr>
      <w:bookmarkStart w:id="20" w:name="_Toc137386899"/>
      <w:r w:rsidRPr="00575EA1">
        <w:rPr>
          <w:color w:val="auto"/>
        </w:rPr>
        <w:t>The physics program of EIC requires polarization of proton and light-ion beams in both longitudinal (along the beam direction) and transverse direction. Measuring polarization requires high precision polarimetry. With depolarizing effects affecting polarization preservation from injection to storage, the hadron beam polarization must be measured in situ in the hadron storage ring (HSR) of the EIC. This entails the requirement for absolute polarimetry, for fast polarimetry to enable relative polarization measurements for monitoring and determining the polarization profile as well as the polarization lifetime through a fill, and for local polarimetry in the interaction between the spin rotators to measure the spin orientation in the transverse (x,y-plane) at the main detector.</w:t>
      </w:r>
    </w:p>
    <w:p w14:paraId="0812A0D1" w14:textId="77777777" w:rsidR="007A0EA6" w:rsidRPr="007A0EA6" w:rsidRDefault="007A0EA6" w:rsidP="00F63229">
      <w:pPr>
        <w:pStyle w:val="Heading2"/>
      </w:pPr>
      <w:bookmarkStart w:id="21" w:name="_Toc222584476"/>
      <w:r w:rsidRPr="007A0EA6">
        <w:t>Organization</w:t>
      </w:r>
      <w:bookmarkEnd w:id="20"/>
      <w:bookmarkEnd w:id="21"/>
      <w:r w:rsidRPr="007A0EA6">
        <w:t xml:space="preserve"> </w:t>
      </w:r>
    </w:p>
    <w:p w14:paraId="4DB0331D" w14:textId="0B0DE4AC" w:rsidR="0031086F" w:rsidRPr="000D7CAC" w:rsidRDefault="0031086F" w:rsidP="007A0EA6">
      <w:pPr>
        <w:pStyle w:val="Body2"/>
        <w:rPr>
          <w:color w:val="auto"/>
        </w:rPr>
      </w:pPr>
      <w:r w:rsidRPr="000D7CAC">
        <w:rPr>
          <w:color w:val="auto"/>
        </w:rPr>
        <w:t xml:space="preserve">The interfaces in this document are grouped by sub-system as identified in the sub-system identifier. All interfaces between the </w:t>
      </w:r>
      <w:r w:rsidR="00A80045">
        <w:rPr>
          <w:color w:val="auto"/>
        </w:rPr>
        <w:t>Hadron Polarimetry Systems</w:t>
      </w:r>
      <w:r w:rsidR="002F05CC">
        <w:rPr>
          <w:color w:val="auto"/>
        </w:rPr>
        <w:t xml:space="preserve"> </w:t>
      </w:r>
      <w:r w:rsidR="00BA1063">
        <w:rPr>
          <w:color w:val="auto"/>
        </w:rPr>
        <w:t xml:space="preserve">and a </w:t>
      </w:r>
      <w:r w:rsidRPr="000D7CAC">
        <w:rPr>
          <w:color w:val="auto"/>
        </w:rPr>
        <w:t>related sub-system will be included in a single section.</w:t>
      </w:r>
      <w:r w:rsidR="00D51AFC">
        <w:rPr>
          <w:color w:val="auto"/>
        </w:rPr>
        <w:t xml:space="preserve"> </w:t>
      </w:r>
      <w:r w:rsidRPr="000D7CAC">
        <w:rPr>
          <w:color w:val="auto"/>
        </w:rPr>
        <w:t>Entries within that section will be sorted by the interface identifier or WBS number, as appropriate.</w:t>
      </w:r>
    </w:p>
    <w:p w14:paraId="7BA5BA6B" w14:textId="77777777" w:rsidR="007A0EA6" w:rsidRPr="007A0EA6" w:rsidRDefault="007A0EA6" w:rsidP="00245F70">
      <w:pPr>
        <w:pStyle w:val="Heading1"/>
      </w:pPr>
      <w:bookmarkStart w:id="22" w:name="_Toc137386759"/>
      <w:bookmarkStart w:id="23" w:name="_Toc137386900"/>
      <w:bookmarkStart w:id="24" w:name="_Toc222584477"/>
      <w:r w:rsidRPr="007A0EA6">
        <w:t>Interface summary</w:t>
      </w:r>
      <w:bookmarkEnd w:id="22"/>
      <w:bookmarkEnd w:id="23"/>
      <w:bookmarkEnd w:id="24"/>
    </w:p>
    <w:p w14:paraId="1FEDA7BD" w14:textId="77777777" w:rsidR="007A0EA6" w:rsidRPr="007A0EA6" w:rsidRDefault="007A0EA6" w:rsidP="005250F4">
      <w:pPr>
        <w:pStyle w:val="Body1"/>
      </w:pPr>
      <w:r w:rsidRPr="007A0EA6">
        <w:t xml:space="preserve">This </w:t>
      </w:r>
      <w:r w:rsidR="008C5B68">
        <w:t xml:space="preserve">tables in this section </w:t>
      </w:r>
      <w:r w:rsidR="000D7CAC">
        <w:t xml:space="preserve">provide a list of all interfaces that are defined within this document. </w:t>
      </w:r>
      <w:r w:rsidR="008C5B68">
        <w:t xml:space="preserve">The interfaces are grouped by sub-system/WBS. Each </w:t>
      </w:r>
      <w:r w:rsidRPr="007A0EA6">
        <w:t>table has the following fields:</w:t>
      </w:r>
    </w:p>
    <w:p w14:paraId="7B48C3B7" w14:textId="77777777" w:rsidR="007A0EA6" w:rsidRPr="007A0EA6" w:rsidRDefault="007A0EA6" w:rsidP="007A0EA6">
      <w:pPr>
        <w:pStyle w:val="Body1Bulleted"/>
      </w:pPr>
      <w:r w:rsidRPr="007A0EA6">
        <w:t>Section: the section number in this document where the interface is addressed.</w:t>
      </w:r>
    </w:p>
    <w:p w14:paraId="31893D51" w14:textId="77777777" w:rsidR="007A0EA6" w:rsidRPr="007A0EA6" w:rsidRDefault="007A0EA6" w:rsidP="007A0EA6">
      <w:pPr>
        <w:pStyle w:val="Body1Bulleted"/>
      </w:pPr>
      <w:r w:rsidRPr="007A0EA6">
        <w:t xml:space="preserve">WBS (1): </w:t>
      </w:r>
      <w:r w:rsidR="00E85389">
        <w:t>the WBS number within the ICD reference system, unless the reference system is the owner.</w:t>
      </w:r>
    </w:p>
    <w:p w14:paraId="79020D63" w14:textId="77777777" w:rsidR="007A0EA6" w:rsidRPr="007A0EA6" w:rsidRDefault="007A0EA6" w:rsidP="007A0EA6">
      <w:pPr>
        <w:pStyle w:val="Body1Bulleted"/>
      </w:pPr>
      <w:r w:rsidRPr="007A0EA6">
        <w:t xml:space="preserve">WBS (2): the WBS number for the </w:t>
      </w:r>
      <w:r w:rsidR="00E85389">
        <w:t>connected system.</w:t>
      </w:r>
    </w:p>
    <w:p w14:paraId="5EC87B4F" w14:textId="77777777" w:rsidR="007A0EA6" w:rsidRDefault="0031086F" w:rsidP="007A0EA6">
      <w:pPr>
        <w:pStyle w:val="Body1Bulleted"/>
      </w:pPr>
      <w:r>
        <w:t>ID: the interface identifier as defined in the Interface Requirement Document (IRD)</w:t>
      </w:r>
      <w:r w:rsidR="00E85389">
        <w:t>.</w:t>
      </w:r>
    </w:p>
    <w:p w14:paraId="4C2F78B7" w14:textId="77777777" w:rsidR="0031086F" w:rsidRDefault="0031086F" w:rsidP="007A0EA6">
      <w:pPr>
        <w:pStyle w:val="Body1Bulleted"/>
      </w:pPr>
      <w:r>
        <w:t>Name: the name of the interface as defined in the IRD</w:t>
      </w:r>
      <w:r w:rsidR="00E85389">
        <w:t>.</w:t>
      </w:r>
    </w:p>
    <w:p w14:paraId="5436D75A" w14:textId="77777777" w:rsidR="0031086F" w:rsidRDefault="0031086F" w:rsidP="007A0EA6">
      <w:pPr>
        <w:pStyle w:val="Body1Bulleted"/>
      </w:pPr>
      <w:r>
        <w:t>Description: the description of the interface as defined in the IRD</w:t>
      </w:r>
      <w:r w:rsidR="00E85389">
        <w:t>.</w:t>
      </w:r>
    </w:p>
    <w:p w14:paraId="595709B8" w14:textId="77777777" w:rsidR="00A80045" w:rsidRDefault="0031086F" w:rsidP="0031086F">
      <w:pPr>
        <w:pStyle w:val="Body1Bulleted"/>
      </w:pPr>
      <w:r>
        <w:t>Owner:</w:t>
      </w:r>
      <w:r w:rsidR="007A0EA6" w:rsidRPr="007A0EA6">
        <w:t xml:space="preserve"> identifies the WBS</w:t>
      </w:r>
      <w:r>
        <w:t xml:space="preserve"> number of the </w:t>
      </w:r>
      <w:r w:rsidR="007A0EA6" w:rsidRPr="007A0EA6">
        <w:t xml:space="preserve">entity that is responsible for </w:t>
      </w:r>
      <w:r w:rsidR="00DC056A">
        <w:t xml:space="preserve">ensuring the </w:t>
      </w:r>
      <w:r w:rsidR="007A0EA6" w:rsidRPr="007A0EA6">
        <w:t>interface is provided and that it meets validation/verification requirements.</w:t>
      </w:r>
    </w:p>
    <w:p w14:paraId="1640FF1A" w14:textId="77777777" w:rsidR="00A80045" w:rsidRDefault="00A80045" w:rsidP="00A80045">
      <w:pPr>
        <w:pStyle w:val="TableNumber"/>
      </w:pPr>
      <w:r>
        <w:t>Hadron Polarimetry Systems to IR Accelerator Systems</w:t>
      </w:r>
    </w:p>
    <w:tbl>
      <w:tblPr>
        <w:tblStyle w:val="InterfaceSummaryTable"/>
        <w:tblW w:w="0" w:type="auto"/>
        <w:tblLayout w:type="fixed"/>
        <w:tblLook w:val="04A0" w:firstRow="1" w:lastRow="0" w:firstColumn="1" w:lastColumn="0" w:noHBand="0" w:noVBand="1"/>
      </w:tblPr>
      <w:tblGrid>
        <w:gridCol w:w="1337"/>
        <w:gridCol w:w="1337"/>
        <w:gridCol w:w="1337"/>
        <w:gridCol w:w="1337"/>
        <w:gridCol w:w="1337"/>
        <w:gridCol w:w="1337"/>
        <w:gridCol w:w="1338"/>
      </w:tblGrid>
      <w:tr w:rsidR="00A80045" w14:paraId="38DD224D" w14:textId="77777777" w:rsidTr="00A800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87FACF0" w14:textId="503283E6" w:rsidR="00A80045" w:rsidRDefault="00A80045" w:rsidP="00A80045">
            <w:pPr>
              <w:pStyle w:val="TableEntry"/>
            </w:pPr>
            <w:r>
              <w:t>Section</w:t>
            </w:r>
          </w:p>
        </w:tc>
        <w:tc>
          <w:tcPr>
            <w:tcW w:w="1337" w:type="dxa"/>
          </w:tcPr>
          <w:p w14:paraId="251A3008" w14:textId="3CFAFDAD" w:rsidR="00A80045" w:rsidRDefault="00A80045" w:rsidP="00A80045">
            <w:pPr>
              <w:pStyle w:val="TableEntry"/>
              <w:cnfStyle w:val="100000000000" w:firstRow="1" w:lastRow="0" w:firstColumn="0" w:lastColumn="0" w:oddVBand="0" w:evenVBand="0" w:oddHBand="0" w:evenHBand="0" w:firstRowFirstColumn="0" w:firstRowLastColumn="0" w:lastRowFirstColumn="0" w:lastRowLastColumn="0"/>
            </w:pPr>
            <w:r>
              <w:t>WBS1</w:t>
            </w:r>
          </w:p>
        </w:tc>
        <w:tc>
          <w:tcPr>
            <w:tcW w:w="1337" w:type="dxa"/>
          </w:tcPr>
          <w:p w14:paraId="78B16943" w14:textId="03E297A4" w:rsidR="00A80045" w:rsidRDefault="00A80045" w:rsidP="00A80045">
            <w:pPr>
              <w:pStyle w:val="TableEntry"/>
              <w:cnfStyle w:val="100000000000" w:firstRow="1" w:lastRow="0" w:firstColumn="0" w:lastColumn="0" w:oddVBand="0" w:evenVBand="0" w:oddHBand="0" w:evenHBand="0" w:firstRowFirstColumn="0" w:firstRowLastColumn="0" w:lastRowFirstColumn="0" w:lastRowLastColumn="0"/>
            </w:pPr>
            <w:r>
              <w:t>WBS2</w:t>
            </w:r>
          </w:p>
        </w:tc>
        <w:tc>
          <w:tcPr>
            <w:tcW w:w="1337" w:type="dxa"/>
          </w:tcPr>
          <w:p w14:paraId="49201EAF" w14:textId="26E00E20" w:rsidR="00A80045" w:rsidRDefault="00A80045" w:rsidP="00A80045">
            <w:pPr>
              <w:pStyle w:val="TableEntry"/>
              <w:cnfStyle w:val="100000000000" w:firstRow="1" w:lastRow="0" w:firstColumn="0" w:lastColumn="0" w:oddVBand="0" w:evenVBand="0" w:oddHBand="0" w:evenHBand="0" w:firstRowFirstColumn="0" w:firstRowLastColumn="0" w:lastRowFirstColumn="0" w:lastRowLastColumn="0"/>
            </w:pPr>
            <w:r>
              <w:t>ID</w:t>
            </w:r>
          </w:p>
        </w:tc>
        <w:tc>
          <w:tcPr>
            <w:tcW w:w="1337" w:type="dxa"/>
          </w:tcPr>
          <w:p w14:paraId="7045F66A" w14:textId="7C8AA728" w:rsidR="00A80045" w:rsidRDefault="00A80045" w:rsidP="00A80045">
            <w:pPr>
              <w:pStyle w:val="TableEntry"/>
              <w:cnfStyle w:val="100000000000" w:firstRow="1" w:lastRow="0" w:firstColumn="0" w:lastColumn="0" w:oddVBand="0" w:evenVBand="0" w:oddHBand="0" w:evenHBand="0" w:firstRowFirstColumn="0" w:firstRowLastColumn="0" w:lastRowFirstColumn="0" w:lastRowLastColumn="0"/>
            </w:pPr>
            <w:r>
              <w:t>Name</w:t>
            </w:r>
          </w:p>
        </w:tc>
        <w:tc>
          <w:tcPr>
            <w:tcW w:w="1337" w:type="dxa"/>
          </w:tcPr>
          <w:p w14:paraId="470B2E5A" w14:textId="6E3B98F2" w:rsidR="00A80045" w:rsidRDefault="00A80045" w:rsidP="00A80045">
            <w:pPr>
              <w:pStyle w:val="TableEntry"/>
              <w:cnfStyle w:val="100000000000" w:firstRow="1" w:lastRow="0" w:firstColumn="0" w:lastColumn="0" w:oddVBand="0" w:evenVBand="0" w:oddHBand="0" w:evenHBand="0" w:firstRowFirstColumn="0" w:firstRowLastColumn="0" w:lastRowFirstColumn="0" w:lastRowLastColumn="0"/>
            </w:pPr>
            <w:r>
              <w:t>Description</w:t>
            </w:r>
          </w:p>
        </w:tc>
        <w:tc>
          <w:tcPr>
            <w:tcW w:w="1338" w:type="dxa"/>
          </w:tcPr>
          <w:p w14:paraId="12FE17A0" w14:textId="7F678002" w:rsidR="00A80045" w:rsidRDefault="00A80045" w:rsidP="00A80045">
            <w:pPr>
              <w:pStyle w:val="TableEntry"/>
              <w:cnfStyle w:val="100000000000" w:firstRow="1" w:lastRow="0" w:firstColumn="0" w:lastColumn="0" w:oddVBand="0" w:evenVBand="0" w:oddHBand="0" w:evenHBand="0" w:firstRowFirstColumn="0" w:firstRowLastColumn="0" w:lastRowFirstColumn="0" w:lastRowLastColumn="0"/>
            </w:pPr>
            <w:r>
              <w:t>Owner</w:t>
            </w:r>
          </w:p>
        </w:tc>
      </w:tr>
      <w:tr w:rsidR="00A80045" w14:paraId="785101EE" w14:textId="77777777" w:rsidTr="00A80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1679C143" w14:textId="40A6D5EC" w:rsidR="00A80045" w:rsidRDefault="00A80045" w:rsidP="00A80045">
            <w:pPr>
              <w:pStyle w:val="TableEntry"/>
            </w:pPr>
            <w:r>
              <w:t>4</w:t>
            </w:r>
          </w:p>
        </w:tc>
        <w:tc>
          <w:tcPr>
            <w:tcW w:w="1337" w:type="dxa"/>
          </w:tcPr>
          <w:p w14:paraId="57F7E049" w14:textId="77777777"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5B642C28" w14:textId="5B6988B0"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2CFED9FE" w14:textId="77777777"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47FDA87C" w14:textId="77777777"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p>
        </w:tc>
        <w:tc>
          <w:tcPr>
            <w:tcW w:w="1337" w:type="dxa"/>
          </w:tcPr>
          <w:p w14:paraId="69357443" w14:textId="7AADAC7D"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IR Accelerator Systems</w:t>
            </w:r>
          </w:p>
        </w:tc>
        <w:tc>
          <w:tcPr>
            <w:tcW w:w="1338" w:type="dxa"/>
          </w:tcPr>
          <w:p w14:paraId="42BA18AA" w14:textId="77777777"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p>
        </w:tc>
      </w:tr>
      <w:tr w:rsidR="00A80045" w14:paraId="3E421BE2" w14:textId="77777777" w:rsidTr="00A8004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56C3EEF0" w14:textId="73BF2E78" w:rsidR="00A80045" w:rsidRDefault="00A80045" w:rsidP="00A80045">
            <w:pPr>
              <w:pStyle w:val="TableEntry"/>
            </w:pPr>
            <w:r>
              <w:t>4.1</w:t>
            </w:r>
          </w:p>
        </w:tc>
        <w:tc>
          <w:tcPr>
            <w:tcW w:w="1337" w:type="dxa"/>
          </w:tcPr>
          <w:p w14:paraId="35B2412F" w14:textId="0866A390" w:rsidR="00A80045" w:rsidRDefault="00A80045" w:rsidP="00A80045">
            <w:pPr>
              <w:pStyle w:val="TableEntry"/>
              <w:cnfStyle w:val="000000010000" w:firstRow="0" w:lastRow="0" w:firstColumn="0" w:lastColumn="0" w:oddVBand="0" w:evenVBand="0" w:oddHBand="0" w:evenHBand="1" w:firstRowFirstColumn="0" w:firstRowLastColumn="0" w:lastRowFirstColumn="0" w:lastRowLastColumn="0"/>
            </w:pPr>
            <w:r>
              <w:t>6.03.01.11.02</w:t>
            </w:r>
          </w:p>
        </w:tc>
        <w:tc>
          <w:tcPr>
            <w:tcW w:w="1337" w:type="dxa"/>
          </w:tcPr>
          <w:p w14:paraId="127B734E" w14:textId="649D896D" w:rsidR="00A80045" w:rsidRDefault="00A80045" w:rsidP="00A80045">
            <w:pPr>
              <w:pStyle w:val="TableEntry"/>
              <w:cnfStyle w:val="000000010000" w:firstRow="0" w:lastRow="0" w:firstColumn="0" w:lastColumn="0" w:oddVBand="0" w:evenVBand="0" w:oddHBand="0" w:evenHBand="1" w:firstRowFirstColumn="0" w:firstRowLastColumn="0" w:lastRowFirstColumn="0" w:lastRowLastColumn="0"/>
            </w:pPr>
            <w:r>
              <w:t>6.04.03</w:t>
            </w:r>
          </w:p>
        </w:tc>
        <w:tc>
          <w:tcPr>
            <w:tcW w:w="1337" w:type="dxa"/>
          </w:tcPr>
          <w:p w14:paraId="250338E6" w14:textId="0AAE0AB2" w:rsidR="00A80045" w:rsidRDefault="00A80045" w:rsidP="00A80045">
            <w:pPr>
              <w:pStyle w:val="TableEntry"/>
              <w:cnfStyle w:val="000000010000" w:firstRow="0" w:lastRow="0" w:firstColumn="0" w:lastColumn="0" w:oddVBand="0" w:evenVBand="0" w:oddHBand="0" w:evenHBand="1" w:firstRowFirstColumn="0" w:firstRowLastColumn="0" w:lastRowFirstColumn="0" w:lastRowLastColumn="0"/>
            </w:pPr>
            <w:r>
              <w:t>I-DET-POL-HPOL-PC-IR6.001</w:t>
            </w:r>
          </w:p>
        </w:tc>
        <w:tc>
          <w:tcPr>
            <w:tcW w:w="1337" w:type="dxa"/>
          </w:tcPr>
          <w:p w14:paraId="07AAA6ED" w14:textId="51DCF7F3" w:rsidR="00A80045" w:rsidRDefault="00A80045" w:rsidP="00A80045">
            <w:pPr>
              <w:pStyle w:val="TableEntry"/>
              <w:cnfStyle w:val="000000010000" w:firstRow="0" w:lastRow="0" w:firstColumn="0" w:lastColumn="0" w:oddVBand="0" w:evenVBand="0" w:oddHBand="0" w:evenHBand="1" w:firstRowFirstColumn="0" w:firstRowLastColumn="0" w:lastRowFirstColumn="0" w:lastRowLastColumn="0"/>
            </w:pPr>
            <w:r>
              <w:t>Target chamber at IR-6</w:t>
            </w:r>
          </w:p>
        </w:tc>
        <w:tc>
          <w:tcPr>
            <w:tcW w:w="1337" w:type="dxa"/>
          </w:tcPr>
          <w:p w14:paraId="38D27DA2" w14:textId="25210257" w:rsidR="00A80045" w:rsidRDefault="00A80045" w:rsidP="00A80045">
            <w:pPr>
              <w:pStyle w:val="TableEntry"/>
              <w:cnfStyle w:val="000000010000" w:firstRow="0" w:lastRow="0" w:firstColumn="0" w:lastColumn="0" w:oddVBand="0" w:evenVBand="0" w:oddHBand="0" w:evenHBand="1" w:firstRowFirstColumn="0" w:firstRowLastColumn="0" w:lastRowFirstColumn="0" w:lastRowLastColumn="0"/>
            </w:pPr>
            <w:r>
              <w:t>The target chamber for the local polarimeter shall be located near the backward detectors at IR-6 in the incoming hadron beamline.</w:t>
            </w:r>
          </w:p>
        </w:tc>
        <w:tc>
          <w:tcPr>
            <w:tcW w:w="1338" w:type="dxa"/>
          </w:tcPr>
          <w:p w14:paraId="7E2A77C7" w14:textId="7E638E01" w:rsidR="00A80045" w:rsidRDefault="00A80045" w:rsidP="00A80045">
            <w:pPr>
              <w:pStyle w:val="TableEntry"/>
              <w:cnfStyle w:val="000000010000" w:firstRow="0" w:lastRow="0" w:firstColumn="0" w:lastColumn="0" w:oddVBand="0" w:evenVBand="0" w:oddHBand="0" w:evenHBand="1" w:firstRowFirstColumn="0" w:firstRowLastColumn="0" w:lastRowFirstColumn="0" w:lastRowLastColumn="0"/>
            </w:pPr>
            <w:r>
              <w:t>6.03.01.11.02.02</w:t>
            </w:r>
          </w:p>
        </w:tc>
      </w:tr>
      <w:tr w:rsidR="00A80045" w14:paraId="73DB6F66" w14:textId="77777777" w:rsidTr="00A800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7" w:type="dxa"/>
          </w:tcPr>
          <w:p w14:paraId="09347A0E" w14:textId="4C4BCABA" w:rsidR="00A80045" w:rsidRDefault="00A80045" w:rsidP="00A80045">
            <w:pPr>
              <w:pStyle w:val="TableEntry"/>
            </w:pPr>
            <w:r>
              <w:t>4.2</w:t>
            </w:r>
          </w:p>
        </w:tc>
        <w:tc>
          <w:tcPr>
            <w:tcW w:w="1337" w:type="dxa"/>
          </w:tcPr>
          <w:p w14:paraId="3D3B3378" w14:textId="12AD1FE8"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6.03.01.11.02</w:t>
            </w:r>
          </w:p>
        </w:tc>
        <w:tc>
          <w:tcPr>
            <w:tcW w:w="1337" w:type="dxa"/>
          </w:tcPr>
          <w:p w14:paraId="233247E8" w14:textId="16ADD50F"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6.04.03</w:t>
            </w:r>
          </w:p>
        </w:tc>
        <w:tc>
          <w:tcPr>
            <w:tcW w:w="1337" w:type="dxa"/>
          </w:tcPr>
          <w:p w14:paraId="5AFD436E" w14:textId="25D368C2"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I-DET-POL-HPOL-PC-IR6.003</w:t>
            </w:r>
          </w:p>
        </w:tc>
        <w:tc>
          <w:tcPr>
            <w:tcW w:w="1337" w:type="dxa"/>
          </w:tcPr>
          <w:p w14:paraId="4110BCFC" w14:textId="3A6698D1"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Vacuum Separation IR-6</w:t>
            </w:r>
          </w:p>
        </w:tc>
        <w:tc>
          <w:tcPr>
            <w:tcW w:w="1337" w:type="dxa"/>
          </w:tcPr>
          <w:p w14:paraId="3A2EEA36" w14:textId="0D016890"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Accessibility for target replacement during maintenance time (vacuum separation)</w:t>
            </w:r>
          </w:p>
        </w:tc>
        <w:tc>
          <w:tcPr>
            <w:tcW w:w="1338" w:type="dxa"/>
          </w:tcPr>
          <w:p w14:paraId="34DBEB37" w14:textId="0A151F9A" w:rsidR="00A80045" w:rsidRDefault="00A80045" w:rsidP="00A80045">
            <w:pPr>
              <w:pStyle w:val="TableEntry"/>
              <w:cnfStyle w:val="000000100000" w:firstRow="0" w:lastRow="0" w:firstColumn="0" w:lastColumn="0" w:oddVBand="0" w:evenVBand="0" w:oddHBand="1" w:evenHBand="0" w:firstRowFirstColumn="0" w:firstRowLastColumn="0" w:lastRowFirstColumn="0" w:lastRowLastColumn="0"/>
            </w:pPr>
            <w:r>
              <w:t>6.03.01.11.02.02</w:t>
            </w:r>
          </w:p>
        </w:tc>
      </w:tr>
    </w:tbl>
    <w:p w14:paraId="56F06D7D" w14:textId="7B1CADB5" w:rsidR="007A0EA6" w:rsidRDefault="007A0EA6" w:rsidP="00A80045">
      <w:pPr>
        <w:pStyle w:val="TableEntry"/>
      </w:pPr>
    </w:p>
    <w:p w14:paraId="6AC55B67" w14:textId="77777777" w:rsidR="00A80045" w:rsidRDefault="00A80045" w:rsidP="00833E3A">
      <w:bookmarkStart w:id="25" w:name="InterfaceSummary"/>
      <w:bookmarkEnd w:id="25"/>
    </w:p>
    <w:p w14:paraId="19B1FB8C" w14:textId="77777777" w:rsidR="00A80045" w:rsidRDefault="00A80045" w:rsidP="00A80045">
      <w:pPr>
        <w:pStyle w:val="Heading1"/>
      </w:pPr>
      <w:bookmarkStart w:id="26" w:name="_Toc222584478"/>
      <w:r>
        <w:t>Hadron Polarimetry Systems (DET-POL-HPOL) to IR Accelerator Systems (IR-AS)</w:t>
      </w:r>
      <w:bookmarkEnd w:id="26"/>
    </w:p>
    <w:p w14:paraId="3C6575C9" w14:textId="77777777" w:rsidR="00A80045" w:rsidRDefault="00A80045" w:rsidP="00A80045">
      <w:pPr>
        <w:pStyle w:val="InterfaceHeading2"/>
      </w:pPr>
      <w:r>
        <w:t>I-DET-POL-HPOL-PC-IR6.001</w:t>
      </w:r>
      <w:r>
        <w:tab/>
        <w:t>Target chamber at IR-6</w:t>
      </w:r>
    </w:p>
    <w:p w14:paraId="7522E6F1" w14:textId="77777777" w:rsidR="00A80045" w:rsidRDefault="00A80045" w:rsidP="00A80045">
      <w:pPr>
        <w:pStyle w:val="InterfaceDetail"/>
      </w:pPr>
      <w:r>
        <w:t>System 1:</w:t>
      </w:r>
      <w:r>
        <w:tab/>
        <w:t>Proton-Carbon Polarimeter in IR 6 (6.03.01.11.02.02)</w:t>
      </w:r>
    </w:p>
    <w:p w14:paraId="19A9BDB6" w14:textId="77777777" w:rsidR="00A80045" w:rsidRDefault="00A80045" w:rsidP="00A80045">
      <w:pPr>
        <w:pStyle w:val="InterfaceDetail"/>
      </w:pPr>
      <w:r>
        <w:t>System 2:</w:t>
      </w:r>
      <w:r>
        <w:tab/>
        <w:t>IR Accelerator Systems (6.04.03)</w:t>
      </w:r>
    </w:p>
    <w:p w14:paraId="640B34C1" w14:textId="77777777" w:rsidR="00A80045" w:rsidRDefault="00A80045" w:rsidP="00A80045">
      <w:pPr>
        <w:pStyle w:val="InterfaceDetail"/>
      </w:pPr>
      <w:r>
        <w:t>Type:</w:t>
      </w:r>
      <w:r>
        <w:tab/>
        <w:t>SPACE</w:t>
      </w:r>
    </w:p>
    <w:p w14:paraId="07B739C5" w14:textId="77777777" w:rsidR="00A80045" w:rsidRDefault="00A80045" w:rsidP="00A80045">
      <w:pPr>
        <w:pStyle w:val="InterfaceDetail"/>
      </w:pPr>
      <w:r>
        <w:t>Description:</w:t>
      </w:r>
      <w:r>
        <w:tab/>
        <w:t>The target chamber for the local polarimeter shall be located near the backward detectors at IR-6 in the incoming hadron beamline.</w:t>
      </w:r>
    </w:p>
    <w:p w14:paraId="1BA04D15" w14:textId="77777777" w:rsidR="00A80045" w:rsidRDefault="00A80045" w:rsidP="00A80045">
      <w:pPr>
        <w:pStyle w:val="InterfaceDetail"/>
      </w:pPr>
      <w:r>
        <w:t>Provider:</w:t>
      </w:r>
      <w:r>
        <w:tab/>
        <w:t>Proton-Carbon Polarimeter in IR 6 (6.03.01.11.02.02)</w:t>
      </w:r>
    </w:p>
    <w:p w14:paraId="5E76FCC1" w14:textId="77777777" w:rsidR="00A80045" w:rsidRPr="00A80045" w:rsidRDefault="00A80045" w:rsidP="00A80045">
      <w:pPr>
        <w:pStyle w:val="InterfaceDetail"/>
      </w:pPr>
      <w:r>
        <w:t>Details:</w:t>
      </w:r>
      <w:r>
        <w:tab/>
      </w:r>
      <w:r w:rsidRPr="00A80045">
        <w:rPr>
          <w:i/>
        </w:rPr>
        <w:t>See details in the Polarimetry and Luminosity Interface Control Document.</w:t>
      </w:r>
    </w:p>
    <w:p w14:paraId="38D0D8BD" w14:textId="77777777" w:rsidR="00A80045" w:rsidRPr="00A80045" w:rsidRDefault="00A80045" w:rsidP="00A80045">
      <w:pPr>
        <w:pStyle w:val="InterfaceDetail"/>
      </w:pPr>
      <w:r w:rsidRPr="00A80045">
        <w:t>Requirements:</w:t>
      </w:r>
      <w:r w:rsidRPr="00A80045">
        <w:tab/>
        <w:t>P-DET-POL.1</w:t>
      </w:r>
    </w:p>
    <w:p w14:paraId="0714AAF0" w14:textId="77777777" w:rsidR="00A80045" w:rsidRPr="00A80045" w:rsidRDefault="00A80045" w:rsidP="00A80045">
      <w:pPr>
        <w:pStyle w:val="InterfaceDetail"/>
      </w:pPr>
      <w:r w:rsidRPr="00A80045">
        <w:t>References:</w:t>
      </w:r>
      <w:r w:rsidRPr="00A80045">
        <w:tab/>
      </w:r>
    </w:p>
    <w:p w14:paraId="5B304E69" w14:textId="77777777" w:rsidR="00A80045" w:rsidRDefault="00A80045" w:rsidP="00A80045">
      <w:pPr>
        <w:pStyle w:val="InterfaceHeading2"/>
      </w:pPr>
      <w:r>
        <w:t>I-DET-POL-HPOL-PC-IR6.003</w:t>
      </w:r>
      <w:r>
        <w:tab/>
        <w:t>Vacuum Separation IR-6</w:t>
      </w:r>
    </w:p>
    <w:p w14:paraId="2BBF3FF9" w14:textId="77777777" w:rsidR="00A80045" w:rsidRDefault="00A80045" w:rsidP="00A80045">
      <w:pPr>
        <w:pStyle w:val="InterfaceDetail"/>
      </w:pPr>
      <w:r>
        <w:t>System 1:</w:t>
      </w:r>
      <w:r>
        <w:tab/>
        <w:t>Proton-Carbon Polarimeter in IR 6 (6.03.01.11.02.02)</w:t>
      </w:r>
    </w:p>
    <w:p w14:paraId="77DD4970" w14:textId="77777777" w:rsidR="00A80045" w:rsidRDefault="00A80045" w:rsidP="00A80045">
      <w:pPr>
        <w:pStyle w:val="InterfaceDetail"/>
      </w:pPr>
      <w:r>
        <w:t>System 2:</w:t>
      </w:r>
      <w:r>
        <w:tab/>
        <w:t>IR Accelerator Systems (6.04.03)</w:t>
      </w:r>
    </w:p>
    <w:p w14:paraId="50B91394" w14:textId="77777777" w:rsidR="00A80045" w:rsidRDefault="00A80045" w:rsidP="00A80045">
      <w:pPr>
        <w:pStyle w:val="InterfaceDetail"/>
      </w:pPr>
      <w:r>
        <w:t>Type:</w:t>
      </w:r>
      <w:r>
        <w:tab/>
        <w:t>VAC</w:t>
      </w:r>
    </w:p>
    <w:p w14:paraId="5BC87BC5" w14:textId="77777777" w:rsidR="00A80045" w:rsidRDefault="00A80045" w:rsidP="00A80045">
      <w:pPr>
        <w:pStyle w:val="InterfaceDetail"/>
      </w:pPr>
      <w:r>
        <w:t>Description:</w:t>
      </w:r>
      <w:r>
        <w:tab/>
        <w:t>Accessibility for target replacement during maintenance time (vacuum separation)</w:t>
      </w:r>
    </w:p>
    <w:p w14:paraId="764FD9F3" w14:textId="77777777" w:rsidR="00A80045" w:rsidRDefault="00A80045" w:rsidP="00A80045">
      <w:pPr>
        <w:pStyle w:val="InterfaceDetail"/>
      </w:pPr>
      <w:r>
        <w:t>Provider:</w:t>
      </w:r>
      <w:r>
        <w:tab/>
        <w:t>Proton-Carbon Polarimeter in IR 6 (6.03.01.11.02.02)</w:t>
      </w:r>
    </w:p>
    <w:p w14:paraId="3CE9713B" w14:textId="77777777" w:rsidR="00A80045" w:rsidRPr="00A80045" w:rsidRDefault="00A80045" w:rsidP="00A80045">
      <w:pPr>
        <w:pStyle w:val="InterfaceDetail"/>
      </w:pPr>
      <w:r>
        <w:t>Details:</w:t>
      </w:r>
      <w:r>
        <w:tab/>
      </w:r>
      <w:r w:rsidRPr="00A80045">
        <w:rPr>
          <w:i/>
        </w:rPr>
        <w:t>See details in the Polarimetry and Luminosity Interface Control Document.</w:t>
      </w:r>
    </w:p>
    <w:p w14:paraId="25069454" w14:textId="77777777" w:rsidR="00A80045" w:rsidRPr="00A80045" w:rsidRDefault="00A80045" w:rsidP="00A80045">
      <w:pPr>
        <w:pStyle w:val="InterfaceDetail"/>
      </w:pPr>
      <w:r w:rsidRPr="00A80045">
        <w:t>Requirements:</w:t>
      </w:r>
      <w:r w:rsidRPr="00A80045">
        <w:tab/>
        <w:t>P-DET-POL.1</w:t>
      </w:r>
    </w:p>
    <w:p w14:paraId="0FA08430" w14:textId="77777777" w:rsidR="00A80045" w:rsidRPr="00A80045" w:rsidRDefault="00A80045" w:rsidP="00A80045">
      <w:pPr>
        <w:pStyle w:val="InterfaceDetail"/>
      </w:pPr>
      <w:r w:rsidRPr="00A80045">
        <w:t>References:</w:t>
      </w:r>
      <w:r w:rsidRPr="00A80045">
        <w:tab/>
      </w:r>
    </w:p>
    <w:p w14:paraId="60A52D6C" w14:textId="08751B2F" w:rsidR="00833E3A" w:rsidRDefault="00833E3A" w:rsidP="00A80045">
      <w:pPr>
        <w:pStyle w:val="InterfaceDetail"/>
      </w:pPr>
    </w:p>
    <w:p w14:paraId="3BCC8058" w14:textId="77777777" w:rsidR="00833E3A" w:rsidRPr="00833E3A" w:rsidRDefault="00833E3A" w:rsidP="00833E3A">
      <w:bookmarkStart w:id="27" w:name="InterfaceDetails"/>
      <w:bookmarkEnd w:id="27"/>
    </w:p>
    <w:p w14:paraId="2F649054" w14:textId="77777777" w:rsidR="007A0EA6" w:rsidRPr="007A0EA6" w:rsidRDefault="007A0EA6" w:rsidP="00245F70">
      <w:pPr>
        <w:pStyle w:val="Heading1"/>
      </w:pPr>
      <w:bookmarkStart w:id="28" w:name="_Toc137386761"/>
      <w:bookmarkStart w:id="29" w:name="_Toc137386903"/>
      <w:bookmarkStart w:id="30" w:name="_Toc222584479"/>
      <w:r w:rsidRPr="007A0EA6">
        <w:t>Applicable Documents</w:t>
      </w:r>
      <w:bookmarkEnd w:id="28"/>
      <w:bookmarkEnd w:id="29"/>
      <w:bookmarkEnd w:id="30"/>
    </w:p>
    <w:p w14:paraId="4001B09F" w14:textId="77777777" w:rsidR="007A0EA6" w:rsidRPr="007A0EA6" w:rsidRDefault="007A0EA6" w:rsidP="007A0EA6">
      <w:pPr>
        <w:pStyle w:val="Body1"/>
      </w:pPr>
      <w:r w:rsidRPr="007A0EA6">
        <w:t>List applicable documents considered to be part of this document. Applicable documents shall be obtained from the EIC SharePoint Document Center.</w:t>
      </w:r>
    </w:p>
    <w:p w14:paraId="1BE18FE4" w14:textId="77777777" w:rsidR="007A0EA6" w:rsidRPr="007A0EA6" w:rsidRDefault="007A0EA6" w:rsidP="00245F70">
      <w:pPr>
        <w:pStyle w:val="Heading1"/>
      </w:pPr>
      <w:bookmarkStart w:id="31" w:name="_Toc137386762"/>
      <w:bookmarkStart w:id="32" w:name="_Toc137386904"/>
      <w:bookmarkStart w:id="33" w:name="_Toc222584480"/>
      <w:r w:rsidRPr="007A0EA6">
        <w:t>Detailed change Log</w:t>
      </w:r>
      <w:bookmarkEnd w:id="31"/>
      <w:bookmarkEnd w:id="32"/>
      <w:bookmarkEnd w:id="33"/>
    </w:p>
    <w:tbl>
      <w:tblPr>
        <w:tblStyle w:val="InterfaceSummaryTable"/>
        <w:tblW w:w="0" w:type="auto"/>
        <w:tblLook w:val="04A0" w:firstRow="1" w:lastRow="0" w:firstColumn="1" w:lastColumn="0" w:noHBand="0" w:noVBand="1"/>
      </w:tblPr>
      <w:tblGrid>
        <w:gridCol w:w="1165"/>
        <w:gridCol w:w="1170"/>
        <w:gridCol w:w="7015"/>
      </w:tblGrid>
      <w:tr w:rsidR="007A0EA6" w14:paraId="5D34FAE6" w14:textId="77777777" w:rsidTr="001C53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759E649" w14:textId="77777777" w:rsidR="007A0EA6" w:rsidRPr="001C5347" w:rsidRDefault="007A0EA6" w:rsidP="001C5347">
            <w:pPr>
              <w:pStyle w:val="TableEntry"/>
            </w:pPr>
            <w:r w:rsidRPr="001C5347">
              <w:t>Revision</w:t>
            </w:r>
          </w:p>
        </w:tc>
        <w:tc>
          <w:tcPr>
            <w:tcW w:w="1170" w:type="dxa"/>
          </w:tcPr>
          <w:p w14:paraId="0EE44ACD"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Date</w:t>
            </w:r>
          </w:p>
        </w:tc>
        <w:tc>
          <w:tcPr>
            <w:tcW w:w="7015" w:type="dxa"/>
          </w:tcPr>
          <w:p w14:paraId="67164A80" w14:textId="77777777" w:rsidR="007A0EA6" w:rsidRPr="001C5347" w:rsidRDefault="007A0EA6" w:rsidP="001C5347">
            <w:pPr>
              <w:pStyle w:val="TableEntry"/>
              <w:cnfStyle w:val="100000000000" w:firstRow="1" w:lastRow="0" w:firstColumn="0" w:lastColumn="0" w:oddVBand="0" w:evenVBand="0" w:oddHBand="0" w:evenHBand="0" w:firstRowFirstColumn="0" w:firstRowLastColumn="0" w:lastRowFirstColumn="0" w:lastRowLastColumn="0"/>
            </w:pPr>
            <w:r w:rsidRPr="001C5347">
              <w:t>Change</w:t>
            </w:r>
          </w:p>
        </w:tc>
      </w:tr>
      <w:tr w:rsidR="007A0EA6" w14:paraId="5A0A8D46"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48A20B2" w14:textId="77777777" w:rsidR="007A0EA6" w:rsidRPr="001C5347" w:rsidRDefault="007A0EA6" w:rsidP="001C5347">
            <w:pPr>
              <w:pStyle w:val="TableEntry"/>
            </w:pPr>
          </w:p>
        </w:tc>
        <w:tc>
          <w:tcPr>
            <w:tcW w:w="1170" w:type="dxa"/>
          </w:tcPr>
          <w:p w14:paraId="52153005"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11E0041D"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3B7CEE76"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61DA8DDF" w14:textId="77777777" w:rsidR="007A0EA6" w:rsidRPr="001C5347" w:rsidRDefault="007A0EA6" w:rsidP="001C5347">
            <w:pPr>
              <w:pStyle w:val="TableEntry"/>
            </w:pPr>
          </w:p>
        </w:tc>
        <w:tc>
          <w:tcPr>
            <w:tcW w:w="1170" w:type="dxa"/>
          </w:tcPr>
          <w:p w14:paraId="18817CE1"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3AA0878D"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20EDB09B"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42D4EE39" w14:textId="77777777" w:rsidR="007A0EA6" w:rsidRPr="001C5347" w:rsidRDefault="007A0EA6" w:rsidP="001C5347">
            <w:pPr>
              <w:pStyle w:val="TableEntry"/>
            </w:pPr>
          </w:p>
        </w:tc>
        <w:tc>
          <w:tcPr>
            <w:tcW w:w="1170" w:type="dxa"/>
          </w:tcPr>
          <w:p w14:paraId="7DC3D3E0"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5CA42A0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6CAB29B0"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99CDE28" w14:textId="77777777" w:rsidR="007A0EA6" w:rsidRPr="001C5347" w:rsidRDefault="007A0EA6" w:rsidP="001C5347">
            <w:pPr>
              <w:pStyle w:val="TableEntry"/>
            </w:pPr>
          </w:p>
        </w:tc>
        <w:tc>
          <w:tcPr>
            <w:tcW w:w="1170" w:type="dxa"/>
          </w:tcPr>
          <w:p w14:paraId="7203990B"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0F132626"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12DF28E7"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D6B3361" w14:textId="77777777" w:rsidR="007A0EA6" w:rsidRPr="001C5347" w:rsidRDefault="007A0EA6" w:rsidP="001C5347">
            <w:pPr>
              <w:pStyle w:val="TableEntry"/>
            </w:pPr>
          </w:p>
        </w:tc>
        <w:tc>
          <w:tcPr>
            <w:tcW w:w="1170" w:type="dxa"/>
          </w:tcPr>
          <w:p w14:paraId="149F068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33CB21DF"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r w:rsidR="007A0EA6" w14:paraId="551FA1DF" w14:textId="77777777" w:rsidTr="001C53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630E4EF" w14:textId="77777777" w:rsidR="007A0EA6" w:rsidRPr="001C5347" w:rsidRDefault="007A0EA6" w:rsidP="001C5347">
            <w:pPr>
              <w:pStyle w:val="TableEntry"/>
            </w:pPr>
          </w:p>
        </w:tc>
        <w:tc>
          <w:tcPr>
            <w:tcW w:w="1170" w:type="dxa"/>
          </w:tcPr>
          <w:p w14:paraId="6CCB7572"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c>
          <w:tcPr>
            <w:tcW w:w="7015" w:type="dxa"/>
          </w:tcPr>
          <w:p w14:paraId="54658156" w14:textId="77777777" w:rsidR="007A0EA6" w:rsidRPr="001C5347" w:rsidRDefault="007A0EA6" w:rsidP="001C5347">
            <w:pPr>
              <w:pStyle w:val="TableEntry"/>
              <w:cnfStyle w:val="000000010000" w:firstRow="0" w:lastRow="0" w:firstColumn="0" w:lastColumn="0" w:oddVBand="0" w:evenVBand="0" w:oddHBand="0" w:evenHBand="1" w:firstRowFirstColumn="0" w:firstRowLastColumn="0" w:lastRowFirstColumn="0" w:lastRowLastColumn="0"/>
            </w:pPr>
          </w:p>
        </w:tc>
      </w:tr>
      <w:tr w:rsidR="007A0EA6" w14:paraId="4C970B38" w14:textId="77777777" w:rsidTr="001C53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3991DBDA" w14:textId="77777777" w:rsidR="007A0EA6" w:rsidRPr="001C5347" w:rsidRDefault="007A0EA6" w:rsidP="001C5347">
            <w:pPr>
              <w:pStyle w:val="TableEntry"/>
            </w:pPr>
          </w:p>
        </w:tc>
        <w:tc>
          <w:tcPr>
            <w:tcW w:w="1170" w:type="dxa"/>
          </w:tcPr>
          <w:p w14:paraId="2BAC0CFE"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c>
          <w:tcPr>
            <w:tcW w:w="7015" w:type="dxa"/>
          </w:tcPr>
          <w:p w14:paraId="027B3B1A" w14:textId="77777777" w:rsidR="007A0EA6" w:rsidRPr="001C5347" w:rsidRDefault="007A0EA6" w:rsidP="001C5347">
            <w:pPr>
              <w:pStyle w:val="TableEntry"/>
              <w:cnfStyle w:val="000000100000" w:firstRow="0" w:lastRow="0" w:firstColumn="0" w:lastColumn="0" w:oddVBand="0" w:evenVBand="0" w:oddHBand="1" w:evenHBand="0" w:firstRowFirstColumn="0" w:firstRowLastColumn="0" w:lastRowFirstColumn="0" w:lastRowLastColumn="0"/>
            </w:pPr>
          </w:p>
        </w:tc>
      </w:tr>
    </w:tbl>
    <w:p w14:paraId="599634B8" w14:textId="77777777" w:rsidR="007A0EA6" w:rsidRPr="007A0EA6" w:rsidRDefault="00D61851" w:rsidP="00245F70">
      <w:pPr>
        <w:pStyle w:val="Heading1"/>
      </w:pPr>
      <w:bookmarkStart w:id="34" w:name="_Toc222584481"/>
      <w:r>
        <w:t>References</w:t>
      </w:r>
      <w:bookmarkEnd w:id="34"/>
    </w:p>
    <w:p w14:paraId="72714B5C" w14:textId="77777777" w:rsidR="007A0EA6" w:rsidRDefault="007A0EA6" w:rsidP="007A0EA6">
      <w:pPr>
        <w:pStyle w:val="ListofReferences"/>
        <w:numPr>
          <w:ilvl w:val="0"/>
          <w:numId w:val="15"/>
        </w:numPr>
        <w:ind w:left="360"/>
      </w:pPr>
      <w:r w:rsidRPr="00E41820">
        <w:t xml:space="preserve">doi:10.17226/25171., </w:t>
      </w:r>
      <w:r w:rsidRPr="003E736D">
        <w:t>National</w:t>
      </w:r>
      <w:r w:rsidRPr="00E41820">
        <w:t xml:space="preserve"> Academies of Sciences, Engineering, and Medicine, "An Assessment of U.S.-Based Electron-Ion Collider Science", The National Academies Press, Washington, DC, 2018.</w:t>
      </w:r>
      <w:r w:rsidR="00D51AFC">
        <w:t xml:space="preserve"> </w:t>
      </w:r>
      <w:r w:rsidRPr="00E41820">
        <w:t> </w:t>
      </w:r>
    </w:p>
    <w:p w14:paraId="7F65046D" w14:textId="77777777" w:rsidR="00920310" w:rsidRPr="00E41820" w:rsidRDefault="00920310" w:rsidP="007A0EA6">
      <w:pPr>
        <w:pStyle w:val="ListofReferences"/>
        <w:numPr>
          <w:ilvl w:val="0"/>
          <w:numId w:val="15"/>
        </w:numPr>
        <w:ind w:left="360"/>
      </w:pPr>
      <w:r>
        <w:t>Office of Nuclear Physics, Mission Need Statement for the Electron Ion Collider</w:t>
      </w:r>
    </w:p>
    <w:p w14:paraId="6167BB1D" w14:textId="77777777" w:rsidR="00920310" w:rsidRDefault="00920310" w:rsidP="00920310">
      <w:pPr>
        <w:pStyle w:val="ListofReferences"/>
        <w:numPr>
          <w:ilvl w:val="0"/>
          <w:numId w:val="15"/>
        </w:numPr>
        <w:ind w:left="360"/>
      </w:pPr>
      <w:r w:rsidRPr="007306C4">
        <w:t>BNL-221006-2021-FORE, EIC Conceptual Design Report </w:t>
      </w:r>
    </w:p>
    <w:p w14:paraId="63822891" w14:textId="77777777" w:rsidR="00920310" w:rsidRPr="006B30FA" w:rsidRDefault="00920310" w:rsidP="00920310">
      <w:pPr>
        <w:pStyle w:val="ListofReferences"/>
        <w:numPr>
          <w:ilvl w:val="0"/>
          <w:numId w:val="15"/>
        </w:numPr>
        <w:ind w:left="360"/>
      </w:pPr>
      <w:r w:rsidRPr="006B30FA">
        <w:t>arXiv:2103.05419</w:t>
      </w:r>
      <w:r>
        <w:t xml:space="preserve">, </w:t>
      </w:r>
      <w:r w:rsidRPr="006B30FA">
        <w:t>Science Requirements and Detector Concepts for the Electron-Ion Collider: EIC Yellow Report</w:t>
      </w:r>
    </w:p>
    <w:p w14:paraId="135B2522" w14:textId="77777777" w:rsidR="007A0EA6" w:rsidRDefault="007A0EA6" w:rsidP="007A0EA6">
      <w:pPr>
        <w:pStyle w:val="ListofReferences"/>
        <w:numPr>
          <w:ilvl w:val="0"/>
          <w:numId w:val="15"/>
        </w:numPr>
        <w:ind w:left="360"/>
      </w:pPr>
      <w:r w:rsidRPr="007306C4">
        <w:t>EIC-ORG-PLN-010, Electron-Ion Collider L1 Requirements (Global Requirements Document) </w:t>
      </w:r>
    </w:p>
    <w:p w14:paraId="2AAC56C1" w14:textId="77777777" w:rsidR="00920310" w:rsidRPr="007306C4" w:rsidRDefault="00920310" w:rsidP="007A0EA6">
      <w:pPr>
        <w:pStyle w:val="ListofReferences"/>
        <w:numPr>
          <w:ilvl w:val="0"/>
          <w:numId w:val="15"/>
        </w:numPr>
        <w:ind w:left="360"/>
      </w:pPr>
      <w:r>
        <w:t>EIC-SEG-02-1, Requirements Management for Detector Systems</w:t>
      </w:r>
    </w:p>
    <w:p w14:paraId="3088F5F1" w14:textId="77777777" w:rsidR="00920310" w:rsidRDefault="00920310" w:rsidP="00920310">
      <w:pPr>
        <w:pStyle w:val="ListofReferences"/>
        <w:numPr>
          <w:ilvl w:val="0"/>
          <w:numId w:val="15"/>
        </w:numPr>
        <w:ind w:left="360"/>
      </w:pPr>
      <w:r w:rsidRPr="007306C4">
        <w:t>EIC-SEG-PLN-</w:t>
      </w:r>
      <w:r>
        <w:t>022</w:t>
      </w:r>
      <w:r w:rsidRPr="007306C4">
        <w:t xml:space="preserve">, Systems Engineering </w:t>
      </w:r>
      <w:r>
        <w:t xml:space="preserve">Management </w:t>
      </w:r>
      <w:r w:rsidRPr="007306C4">
        <w:t>Plan </w:t>
      </w:r>
    </w:p>
    <w:p w14:paraId="114FF180" w14:textId="77777777" w:rsidR="00920310" w:rsidRDefault="00920310" w:rsidP="007A0EA6">
      <w:pPr>
        <w:pStyle w:val="ListofReferences"/>
        <w:numPr>
          <w:ilvl w:val="0"/>
          <w:numId w:val="15"/>
        </w:numPr>
        <w:ind w:left="360"/>
      </w:pPr>
      <w:r>
        <w:t>EIC-SEG-04, Area Manager Responsibility</w:t>
      </w:r>
    </w:p>
    <w:p w14:paraId="42F071E6" w14:textId="77777777" w:rsidR="007A0EA6" w:rsidRDefault="007A0EA6" w:rsidP="007A0EA6">
      <w:pPr>
        <w:pStyle w:val="ListofReferences"/>
        <w:numPr>
          <w:ilvl w:val="0"/>
          <w:numId w:val="15"/>
        </w:numPr>
        <w:ind w:left="360"/>
      </w:pPr>
      <w:r w:rsidRPr="007306C4">
        <w:t>EIC-SEG-PLN-020, EIC Interface Management Plan </w:t>
      </w:r>
    </w:p>
    <w:p w14:paraId="1D4E5973" w14:textId="77777777" w:rsidR="00920310" w:rsidRDefault="00920310" w:rsidP="007A0EA6">
      <w:pPr>
        <w:pStyle w:val="ListofReferences"/>
        <w:numPr>
          <w:ilvl w:val="0"/>
          <w:numId w:val="15"/>
        </w:numPr>
        <w:ind w:left="360"/>
      </w:pPr>
      <w:r>
        <w:t xml:space="preserve">TBD, </w:t>
      </w:r>
      <w:r w:rsidRPr="001518BD">
        <w:t>EIC MAD lattice files for beamline details</w:t>
      </w:r>
    </w:p>
    <w:p w14:paraId="61CA62E6" w14:textId="77777777" w:rsidR="00920310" w:rsidRPr="007306C4" w:rsidRDefault="00920310" w:rsidP="007A0EA6">
      <w:pPr>
        <w:pStyle w:val="ListofReferences"/>
        <w:numPr>
          <w:ilvl w:val="0"/>
          <w:numId w:val="15"/>
        </w:numPr>
        <w:ind w:left="360"/>
      </w:pPr>
      <w:r>
        <w:t xml:space="preserve">TBD, </w:t>
      </w:r>
      <w:r w:rsidRPr="00920310">
        <w:t>EIC Key Parameter tables</w:t>
      </w:r>
    </w:p>
    <w:p w14:paraId="2C40EE64" w14:textId="77777777" w:rsidR="00A100A8" w:rsidRPr="007A0EA6" w:rsidRDefault="00A100A8" w:rsidP="007A0EA6">
      <w:pPr>
        <w:pStyle w:val="Body2"/>
      </w:pPr>
    </w:p>
    <w:sectPr w:rsidR="00A100A8" w:rsidRPr="007A0EA6" w:rsidSect="00DC30BD">
      <w:headerReference w:type="default" r:id="rId19"/>
      <w:footerReference w:type="default" r:id="rId20"/>
      <w:headerReference w:type="first" r:id="rId21"/>
      <w:footerReference w:type="first" r:id="rId2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B38FD4" w14:textId="77777777" w:rsidR="00356385" w:rsidRDefault="00356385" w:rsidP="006F08CB">
      <w:r>
        <w:separator/>
      </w:r>
    </w:p>
  </w:endnote>
  <w:endnote w:type="continuationSeparator" w:id="0">
    <w:p w14:paraId="4FE1162E" w14:textId="77777777" w:rsidR="00356385" w:rsidRDefault="00356385" w:rsidP="006F08CB">
      <w:r>
        <w:continuationSeparator/>
      </w:r>
    </w:p>
  </w:endnote>
  <w:endnote w:type="continuationNotice" w:id="1">
    <w:p w14:paraId="2E12C38D" w14:textId="77777777" w:rsidR="00356385" w:rsidRDefault="003563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5807A" w14:textId="77777777" w:rsidR="006B103A" w:rsidRPr="00081F9F" w:rsidRDefault="006B103A" w:rsidP="00957CE7">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5</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A3C66" w14:textId="77777777" w:rsidR="006B103A" w:rsidRPr="0053173B" w:rsidRDefault="006B103A" w:rsidP="0053173B">
    <w:pPr>
      <w:pStyle w:val="Footer"/>
      <w:jc w:val="center"/>
      <w:rPr>
        <w:rFonts w:cs="Times New Roman"/>
      </w:rPr>
    </w:pPr>
    <w:r w:rsidRPr="00081F9F">
      <w:rPr>
        <w:rFonts w:cs="Times New Roman"/>
      </w:rPr>
      <w:t xml:space="preserve">Page </w:t>
    </w:r>
    <w:r w:rsidRPr="00081F9F">
      <w:rPr>
        <w:rFonts w:cs="Times New Roman"/>
      </w:rPr>
      <w:fldChar w:fldCharType="begin"/>
    </w:r>
    <w:r w:rsidRPr="00081F9F">
      <w:rPr>
        <w:rFonts w:cs="Times New Roman"/>
      </w:rPr>
      <w:instrText xml:space="preserve"> PAGE  \* Arabic  \* MERGEFORMAT </w:instrText>
    </w:r>
    <w:r w:rsidRPr="00081F9F">
      <w:rPr>
        <w:rFonts w:cs="Times New Roman"/>
      </w:rPr>
      <w:fldChar w:fldCharType="separate"/>
    </w:r>
    <w:r w:rsidR="00414BA3">
      <w:rPr>
        <w:rFonts w:cs="Times New Roman"/>
        <w:noProof/>
      </w:rPr>
      <w:t>1</w:t>
    </w:r>
    <w:r w:rsidRPr="00081F9F">
      <w:rPr>
        <w:rFonts w:cs="Times New Roman"/>
      </w:rPr>
      <w:fldChar w:fldCharType="end"/>
    </w:r>
    <w:r w:rsidRPr="00081F9F">
      <w:rPr>
        <w:rFonts w:cs="Times New Roman"/>
      </w:rPr>
      <w:t xml:space="preserve"> of </w:t>
    </w:r>
    <w:r w:rsidRPr="00081F9F">
      <w:rPr>
        <w:rFonts w:cs="Times New Roman"/>
      </w:rPr>
      <w:fldChar w:fldCharType="begin"/>
    </w:r>
    <w:r w:rsidRPr="00081F9F">
      <w:rPr>
        <w:rFonts w:cs="Times New Roman"/>
      </w:rPr>
      <w:instrText>NUMPAGES  \* Arabic  \* MERGEFORMAT</w:instrText>
    </w:r>
    <w:r w:rsidRPr="00081F9F">
      <w:rPr>
        <w:rFonts w:cs="Times New Roman"/>
      </w:rPr>
      <w:fldChar w:fldCharType="separate"/>
    </w:r>
    <w:r w:rsidR="00414BA3">
      <w:rPr>
        <w:rFonts w:cs="Times New Roman"/>
        <w:noProof/>
      </w:rPr>
      <w:t>7</w:t>
    </w:r>
    <w:r w:rsidRPr="00081F9F">
      <w:rPr>
        <w:rFonts w:cs="Times New Roman"/>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C7E96F" w14:textId="77777777" w:rsidR="00356385" w:rsidRDefault="00356385" w:rsidP="006F08CB">
      <w:r>
        <w:separator/>
      </w:r>
    </w:p>
  </w:footnote>
  <w:footnote w:type="continuationSeparator" w:id="0">
    <w:p w14:paraId="1F7FCD34" w14:textId="77777777" w:rsidR="00356385" w:rsidRDefault="00356385" w:rsidP="006F08CB">
      <w:r>
        <w:continuationSeparator/>
      </w:r>
    </w:p>
  </w:footnote>
  <w:footnote w:type="continuationNotice" w:id="1">
    <w:p w14:paraId="04E90336" w14:textId="77777777" w:rsidR="00356385" w:rsidRDefault="003563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0F4B8"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285004B0" w14:textId="77777777" w:rsidTr="00E444DD">
      <w:trPr>
        <w:jc w:val="center"/>
      </w:trPr>
      <w:tc>
        <w:tcPr>
          <w:tcW w:w="10195" w:type="dxa"/>
          <w:gridSpan w:val="4"/>
          <w:tcBorders>
            <w:bottom w:val="single" w:sz="4" w:space="0" w:color="000000" w:themeColor="text1"/>
          </w:tcBorders>
          <w:vAlign w:val="center"/>
        </w:tcPr>
        <w:p w14:paraId="36990B37" w14:textId="77777777" w:rsidR="006B103A" w:rsidRPr="00D922F4" w:rsidRDefault="006B103A" w:rsidP="002E5DE2">
          <w:pPr>
            <w:pStyle w:val="HeaderCellCtr"/>
          </w:pPr>
          <w:r w:rsidRPr="00D922F4">
            <w:t>Electron-Ion Collider, Brookhaven National Laboratory</w:t>
          </w:r>
        </w:p>
      </w:tc>
    </w:tr>
    <w:tr w:rsidR="006B103A" w:rsidRPr="00D922F4" w14:paraId="6459CDCD" w14:textId="77777777" w:rsidTr="00E444DD">
      <w:trPr>
        <w:jc w:val="center"/>
      </w:trPr>
      <w:tc>
        <w:tcPr>
          <w:tcW w:w="3805" w:type="dxa"/>
          <w:tcBorders>
            <w:bottom w:val="single" w:sz="4" w:space="0" w:color="000000" w:themeColor="text1"/>
          </w:tcBorders>
        </w:tcPr>
        <w:p w14:paraId="20D0A743"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7FAD6836"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3A83ECA2"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219D6FE"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1AA995F1" w14:textId="77777777" w:rsidTr="00E444DD">
      <w:trPr>
        <w:jc w:val="center"/>
      </w:trPr>
      <w:tc>
        <w:tcPr>
          <w:tcW w:w="8068" w:type="dxa"/>
          <w:gridSpan w:val="3"/>
          <w:tcBorders>
            <w:top w:val="single" w:sz="4" w:space="0" w:color="000000" w:themeColor="text1"/>
          </w:tcBorders>
        </w:tcPr>
        <w:p w14:paraId="6439114E"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7C59C363" w14:textId="77777777" w:rsidR="006B103A" w:rsidRPr="00D922F4" w:rsidRDefault="006B103A" w:rsidP="002E5DE2">
          <w:pPr>
            <w:pStyle w:val="HeaderCell"/>
          </w:pPr>
          <w:r w:rsidRPr="00D922F4">
            <w:rPr>
              <w:rStyle w:val="Strong"/>
            </w:rPr>
            <w:t>Revision:</w:t>
          </w:r>
          <w:r w:rsidRPr="00D922F4">
            <w:t xml:space="preserve"> 0</w:t>
          </w:r>
        </w:p>
      </w:tc>
    </w:tr>
  </w:tbl>
  <w:p w14:paraId="76EA0475" w14:textId="77777777" w:rsidR="006B103A" w:rsidRDefault="006B10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2AC30" w14:textId="77777777" w:rsidR="006B103A" w:rsidRPr="002E5DE2" w:rsidRDefault="006B103A" w:rsidP="002E5DE2">
    <w:pPr>
      <w:pStyle w:val="Header"/>
      <w:jc w:val="center"/>
      <w:rPr>
        <w:sz w:val="18"/>
        <w:szCs w:val="18"/>
      </w:rPr>
    </w:pPr>
    <w:r w:rsidRPr="002E5DE2">
      <w:rPr>
        <w:sz w:val="18"/>
        <w:szCs w:val="18"/>
      </w:rPr>
      <w:t xml:space="preserve">The only official copy of this document is the one online in the SharePoint Document Center. Before using a printed copy, </w:t>
    </w:r>
    <w:r w:rsidRPr="002E5DE2">
      <w:rPr>
        <w:sz w:val="18"/>
        <w:szCs w:val="18"/>
      </w:rPr>
      <w:br/>
      <w:t>verify that it is current by checking the printed document’s Version History log with that of the online version.</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51"/>
      <w:gridCol w:w="2049"/>
      <w:gridCol w:w="2171"/>
      <w:gridCol w:w="2109"/>
    </w:tblGrid>
    <w:tr w:rsidR="006B103A" w:rsidRPr="00D922F4" w14:paraId="74E500EC" w14:textId="77777777" w:rsidTr="00E444DD">
      <w:trPr>
        <w:jc w:val="center"/>
      </w:trPr>
      <w:tc>
        <w:tcPr>
          <w:tcW w:w="10195" w:type="dxa"/>
          <w:gridSpan w:val="4"/>
          <w:tcBorders>
            <w:bottom w:val="single" w:sz="4" w:space="0" w:color="000000" w:themeColor="text1"/>
          </w:tcBorders>
          <w:vAlign w:val="center"/>
        </w:tcPr>
        <w:p w14:paraId="1BB47479" w14:textId="77777777" w:rsidR="006B103A" w:rsidRPr="00D922F4" w:rsidRDefault="006B103A" w:rsidP="002E5DE2">
          <w:pPr>
            <w:pStyle w:val="HeaderCellCtr"/>
          </w:pPr>
          <w:r w:rsidRPr="00D922F4">
            <w:t>Electron-Ion Collider, Brookhaven National Laboratory</w:t>
          </w:r>
        </w:p>
      </w:tc>
    </w:tr>
    <w:tr w:rsidR="006B103A" w:rsidRPr="00D922F4" w14:paraId="43813ED2" w14:textId="77777777" w:rsidTr="00E444DD">
      <w:trPr>
        <w:jc w:val="center"/>
      </w:trPr>
      <w:tc>
        <w:tcPr>
          <w:tcW w:w="3805" w:type="dxa"/>
          <w:tcBorders>
            <w:bottom w:val="single" w:sz="4" w:space="0" w:color="000000" w:themeColor="text1"/>
          </w:tcBorders>
        </w:tcPr>
        <w:p w14:paraId="10615C11" w14:textId="77777777" w:rsidR="006B103A" w:rsidRPr="00D922F4" w:rsidRDefault="006B103A" w:rsidP="002E5DE2">
          <w:pPr>
            <w:pStyle w:val="HeaderCell"/>
            <w:rPr>
              <w:rStyle w:val="Strong"/>
            </w:rPr>
          </w:pPr>
          <w:r w:rsidRPr="00D922F4">
            <w:rPr>
              <w:rStyle w:val="Strong"/>
            </w:rPr>
            <w:t>Doc No.</w:t>
          </w:r>
          <w:r>
            <w:rPr>
              <w:rStyle w:val="Strong"/>
            </w:rPr>
            <w:t xml:space="preserve"> </w:t>
          </w:r>
        </w:p>
      </w:tc>
      <w:tc>
        <w:tcPr>
          <w:tcW w:w="2070" w:type="dxa"/>
          <w:tcBorders>
            <w:bottom w:val="single" w:sz="4" w:space="0" w:color="000000" w:themeColor="text1"/>
          </w:tcBorders>
        </w:tcPr>
        <w:p w14:paraId="0215B53F" w14:textId="77777777" w:rsidR="006B103A" w:rsidRPr="00D922F4" w:rsidRDefault="006B103A" w:rsidP="002E5DE2">
          <w:pPr>
            <w:pStyle w:val="HeaderCell"/>
            <w:rPr>
              <w:rStyle w:val="Strong"/>
            </w:rPr>
          </w:pPr>
          <w:r w:rsidRPr="00D922F4">
            <w:rPr>
              <w:rStyle w:val="Strong"/>
            </w:rPr>
            <w:t xml:space="preserve">Author: </w:t>
          </w:r>
        </w:p>
      </w:tc>
      <w:tc>
        <w:tcPr>
          <w:tcW w:w="2193" w:type="dxa"/>
          <w:tcBorders>
            <w:bottom w:val="single" w:sz="4" w:space="0" w:color="000000" w:themeColor="text1"/>
          </w:tcBorders>
        </w:tcPr>
        <w:p w14:paraId="15D6E6CA" w14:textId="77777777" w:rsidR="006B103A" w:rsidRPr="00D922F4" w:rsidRDefault="006B103A" w:rsidP="002E5DE2">
          <w:pPr>
            <w:pStyle w:val="HeaderCell"/>
            <w:rPr>
              <w:rStyle w:val="Strong"/>
            </w:rPr>
          </w:pPr>
          <w:r w:rsidRPr="00D922F4">
            <w:rPr>
              <w:rStyle w:val="Strong"/>
            </w:rPr>
            <w:t xml:space="preserve">Effective Date: </w:t>
          </w:r>
        </w:p>
      </w:tc>
      <w:tc>
        <w:tcPr>
          <w:tcW w:w="2127" w:type="dxa"/>
          <w:tcBorders>
            <w:bottom w:val="single" w:sz="4" w:space="0" w:color="000000" w:themeColor="text1"/>
          </w:tcBorders>
        </w:tcPr>
        <w:p w14:paraId="70609000" w14:textId="77777777" w:rsidR="006B103A" w:rsidRPr="00D922F4" w:rsidRDefault="006B103A" w:rsidP="002E5DE2">
          <w:pPr>
            <w:pStyle w:val="HeaderCell"/>
          </w:pPr>
          <w:r w:rsidRPr="00D922F4">
            <w:rPr>
              <w:rStyle w:val="Strong"/>
            </w:rPr>
            <w:t>Review Frequency:</w:t>
          </w:r>
          <w:r w:rsidRPr="00D922F4">
            <w:t xml:space="preserve"> </w:t>
          </w:r>
          <w:r w:rsidR="00A561E8">
            <w:t>N/A</w:t>
          </w:r>
        </w:p>
      </w:tc>
    </w:tr>
    <w:tr w:rsidR="006B103A" w:rsidRPr="00D922F4" w14:paraId="2A562777" w14:textId="77777777" w:rsidTr="00E444DD">
      <w:trPr>
        <w:jc w:val="center"/>
      </w:trPr>
      <w:tc>
        <w:tcPr>
          <w:tcW w:w="8068" w:type="dxa"/>
          <w:gridSpan w:val="3"/>
          <w:tcBorders>
            <w:top w:val="single" w:sz="4" w:space="0" w:color="000000" w:themeColor="text1"/>
          </w:tcBorders>
        </w:tcPr>
        <w:p w14:paraId="5053CAA4" w14:textId="77777777" w:rsidR="006B103A" w:rsidRPr="00D922F4" w:rsidRDefault="006B103A" w:rsidP="002E5DE2">
          <w:pPr>
            <w:pStyle w:val="HeaderCell"/>
            <w:rPr>
              <w:rStyle w:val="Strong"/>
            </w:rPr>
          </w:pPr>
          <w:r>
            <w:rPr>
              <w:rStyle w:val="Strong"/>
            </w:rPr>
            <w:t>Interface Control Document: [###]</w:t>
          </w:r>
        </w:p>
      </w:tc>
      <w:tc>
        <w:tcPr>
          <w:tcW w:w="2127" w:type="dxa"/>
          <w:tcBorders>
            <w:top w:val="single" w:sz="4" w:space="0" w:color="000000" w:themeColor="text1"/>
          </w:tcBorders>
          <w:vAlign w:val="center"/>
        </w:tcPr>
        <w:p w14:paraId="3991D2F1" w14:textId="77777777" w:rsidR="006B103A" w:rsidRPr="00D922F4" w:rsidRDefault="006B103A" w:rsidP="002E5DE2">
          <w:pPr>
            <w:pStyle w:val="HeaderCell"/>
          </w:pPr>
          <w:r w:rsidRPr="00D922F4">
            <w:rPr>
              <w:rStyle w:val="Strong"/>
            </w:rPr>
            <w:t>Revision:</w:t>
          </w:r>
          <w:r w:rsidRPr="00D922F4">
            <w:t xml:space="preserve"> 0</w:t>
          </w:r>
        </w:p>
      </w:tc>
    </w:tr>
  </w:tbl>
  <w:p w14:paraId="4634D7BF" w14:textId="77777777" w:rsidR="006B103A" w:rsidRPr="002E5DE2" w:rsidRDefault="006B103A" w:rsidP="002E5D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E28"/>
    <w:multiLevelType w:val="hybridMultilevel"/>
    <w:tmpl w:val="52EEEE5E"/>
    <w:styleLink w:val="ImportedStyle14"/>
    <w:lvl w:ilvl="0" w:tplc="23D4CF38">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F680B1E">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964759A">
      <w:start w:val="1"/>
      <w:numFmt w:val="lowerRoman"/>
      <w:lvlText w:val="%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tplc="3622FD30">
      <w:start w:val="1"/>
      <w:numFmt w:val="decimal"/>
      <w:lvlText w:val="%4."/>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C508496E">
      <w:start w:val="1"/>
      <w:numFmt w:val="lowerLetter"/>
      <w:lvlText w:val="%5."/>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71646C1A">
      <w:start w:val="1"/>
      <w:numFmt w:val="lowerRoman"/>
      <w:lvlText w:val="%6."/>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6" w:tplc="8D649E16">
      <w:start w:val="1"/>
      <w:numFmt w:val="decimal"/>
      <w:lvlText w:val="%7."/>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37C4C74C">
      <w:start w:val="1"/>
      <w:numFmt w:val="lowerLetter"/>
      <w:lvlText w:val="%8."/>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5BA8A476">
      <w:start w:val="1"/>
      <w:numFmt w:val="lowerRoman"/>
      <w:lvlText w:val="%9."/>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0B978DF"/>
    <w:multiLevelType w:val="hybridMultilevel"/>
    <w:tmpl w:val="9D3C8D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11198"/>
    <w:multiLevelType w:val="multilevel"/>
    <w:tmpl w:val="AE4AF492"/>
    <w:lvl w:ilvl="0">
      <w:start w:val="1"/>
      <w:numFmt w:val="none"/>
      <w:suff w:val="nothing"/>
      <w:lvlText w:val=""/>
      <w:lvlJc w:val="left"/>
      <w:pPr>
        <w:ind w:left="0" w:firstLine="0"/>
      </w:pPr>
      <w:rPr>
        <w:rFonts w:hint="default"/>
      </w:rPr>
    </w:lvl>
    <w:lvl w:ilvl="1">
      <w:start w:val="1"/>
      <w:numFmt w:val="none"/>
      <w:pStyle w:val="Body3"/>
      <w:suff w:val="nothing"/>
      <w:lvlText w:val=""/>
      <w:lvlJc w:val="left"/>
      <w:pPr>
        <w:ind w:left="288" w:firstLine="0"/>
      </w:pPr>
      <w:rPr>
        <w:rFonts w:hint="default"/>
      </w:rPr>
    </w:lvl>
    <w:lvl w:ilvl="2">
      <w:start w:val="1"/>
      <w:numFmt w:val="bullet"/>
      <w:pStyle w:val="Body3Bulleted"/>
      <w:lvlText w:val=""/>
      <w:lvlJc w:val="left"/>
      <w:pPr>
        <w:tabs>
          <w:tab w:val="num" w:pos="288"/>
        </w:tabs>
        <w:ind w:left="576" w:hanging="288"/>
      </w:pPr>
      <w:rPr>
        <w:rFonts w:ascii="Wingdings" w:hAnsi="Wingdings" w:hint="default"/>
      </w:rPr>
    </w:lvl>
    <w:lvl w:ilvl="3">
      <w:start w:val="1"/>
      <w:numFmt w:val="lowerLetter"/>
      <w:lvlRestart w:val="2"/>
      <w:pStyle w:val="Body3Lettered"/>
      <w:lvlText w:val="%4%1."/>
      <w:lvlJc w:val="left"/>
      <w:pPr>
        <w:tabs>
          <w:tab w:val="num" w:pos="288"/>
        </w:tabs>
        <w:ind w:left="576" w:hanging="288"/>
      </w:pPr>
      <w:rPr>
        <w:rFonts w:hint="default"/>
      </w:rPr>
    </w:lvl>
    <w:lvl w:ilvl="4">
      <w:start w:val="1"/>
      <w:numFmt w:val="decimal"/>
      <w:lvlRestart w:val="1"/>
      <w:pStyle w:val="Body3Numbered"/>
      <w:lvlText w:val="%5%1."/>
      <w:lvlJc w:val="left"/>
      <w:pPr>
        <w:tabs>
          <w:tab w:val="num" w:pos="288"/>
        </w:tabs>
        <w:ind w:left="576" w:hanging="288"/>
      </w:pPr>
      <w:rPr>
        <w:rFonts w:hint="default"/>
      </w:rPr>
    </w:lvl>
    <w:lvl w:ilvl="5">
      <w:start w:val="1"/>
      <w:numFmt w:val="none"/>
      <w:lvlRestart w:val="1"/>
      <w:pStyle w:val="Body3Sub"/>
      <w:suff w:val="nothing"/>
      <w:lvlText w:val="%6%1"/>
      <w:lvlJc w:val="left"/>
      <w:pPr>
        <w:ind w:left="576" w:firstLine="0"/>
      </w:pPr>
      <w:rPr>
        <w:rFonts w:hint="default"/>
      </w:rPr>
    </w:lvl>
    <w:lvl w:ilvl="6">
      <w:start w:val="1"/>
      <w:numFmt w:val="none"/>
      <w:lvlRestart w:val="1"/>
      <w:suff w:val="nothing"/>
      <w:lvlText w:val=""/>
      <w:lvlJc w:val="left"/>
      <w:pPr>
        <w:ind w:left="288" w:firstLine="0"/>
      </w:pPr>
      <w:rPr>
        <w:rFonts w:hint="default"/>
      </w:rPr>
    </w:lvl>
    <w:lvl w:ilvl="7">
      <w:start w:val="1"/>
      <w:numFmt w:val="none"/>
      <w:lvlRestart w:val="1"/>
      <w:suff w:val="nothing"/>
      <w:lvlText w:val=""/>
      <w:lvlJc w:val="left"/>
      <w:pPr>
        <w:ind w:left="288" w:firstLine="0"/>
      </w:pPr>
      <w:rPr>
        <w:rFonts w:hint="default"/>
      </w:rPr>
    </w:lvl>
    <w:lvl w:ilvl="8">
      <w:start w:val="1"/>
      <w:numFmt w:val="none"/>
      <w:lvlRestart w:val="1"/>
      <w:suff w:val="nothing"/>
      <w:lvlText w:val=""/>
      <w:lvlJc w:val="left"/>
      <w:pPr>
        <w:ind w:left="288" w:firstLine="0"/>
      </w:pPr>
      <w:rPr>
        <w:rFonts w:hint="default"/>
      </w:rPr>
    </w:lvl>
  </w:abstractNum>
  <w:abstractNum w:abstractNumId="3" w15:restartNumberingAfterBreak="0">
    <w:nsid w:val="1386351C"/>
    <w:multiLevelType w:val="hybridMultilevel"/>
    <w:tmpl w:val="9BF21360"/>
    <w:lvl w:ilvl="0" w:tplc="B59EFB2E">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231A4E97"/>
    <w:multiLevelType w:val="multilevel"/>
    <w:tmpl w:val="7DBE7FB2"/>
    <w:lvl w:ilvl="0">
      <w:start w:val="1"/>
      <w:numFmt w:val="decimal"/>
      <w:suff w:val="space"/>
      <w:lvlText w:val="Tabl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6E72CA4"/>
    <w:multiLevelType w:val="hybridMultilevel"/>
    <w:tmpl w:val="1A5A44F8"/>
    <w:lvl w:ilvl="0" w:tplc="884E97A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F57B8"/>
    <w:multiLevelType w:val="hybridMultilevel"/>
    <w:tmpl w:val="F120E290"/>
    <w:lvl w:ilvl="0" w:tplc="07F463F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33777"/>
    <w:multiLevelType w:val="hybridMultilevel"/>
    <w:tmpl w:val="FE0A6D2C"/>
    <w:lvl w:ilvl="0" w:tplc="A50C67DA">
      <w:start w:val="1"/>
      <w:numFmt w:val="bullet"/>
      <w:pStyle w:val="InterfaceDetail"/>
      <w:lvlText w:val=""/>
      <w:lvlJc w:val="left"/>
      <w:pPr>
        <w:ind w:left="774" w:hanging="360"/>
      </w:pPr>
      <w:rPr>
        <w:rFonts w:ascii="Wingdings" w:hAnsi="Wingdings"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8" w15:restartNumberingAfterBreak="0">
    <w:nsid w:val="317C143D"/>
    <w:multiLevelType w:val="multilevel"/>
    <w:tmpl w:val="F746BFBE"/>
    <w:lvl w:ilvl="0">
      <w:start w:val="1"/>
      <w:numFmt w:val="none"/>
      <w:suff w:val="nothing"/>
      <w:lvlText w:val=""/>
      <w:lvlJc w:val="left"/>
      <w:pPr>
        <w:ind w:left="0" w:firstLine="0"/>
      </w:pPr>
      <w:rPr>
        <w:rFonts w:hint="default"/>
      </w:rPr>
    </w:lvl>
    <w:lvl w:ilvl="1">
      <w:start w:val="1"/>
      <w:numFmt w:val="none"/>
      <w:pStyle w:val="Body1"/>
      <w:suff w:val="nothing"/>
      <w:lvlText w:val=""/>
      <w:lvlJc w:val="left"/>
      <w:pPr>
        <w:ind w:left="0" w:firstLine="0"/>
      </w:pPr>
      <w:rPr>
        <w:rFonts w:hint="default"/>
      </w:rPr>
    </w:lvl>
    <w:lvl w:ilvl="2">
      <w:start w:val="1"/>
      <w:numFmt w:val="bullet"/>
      <w:pStyle w:val="Body1Bulleted"/>
      <w:lvlText w:val=""/>
      <w:lvlJc w:val="left"/>
      <w:pPr>
        <w:tabs>
          <w:tab w:val="num" w:pos="288"/>
        </w:tabs>
        <w:ind w:left="288" w:hanging="288"/>
      </w:pPr>
      <w:rPr>
        <w:rFonts w:ascii="Wingdings" w:hAnsi="Wingdings" w:hint="default"/>
      </w:rPr>
    </w:lvl>
    <w:lvl w:ilvl="3">
      <w:start w:val="1"/>
      <w:numFmt w:val="lowerLetter"/>
      <w:lvlRestart w:val="2"/>
      <w:pStyle w:val="Body1Lettered"/>
      <w:lvlText w:val="%4."/>
      <w:lvlJc w:val="left"/>
      <w:pPr>
        <w:tabs>
          <w:tab w:val="num" w:pos="288"/>
        </w:tabs>
        <w:ind w:left="288" w:hanging="288"/>
      </w:pPr>
      <w:rPr>
        <w:rFonts w:hint="default"/>
      </w:rPr>
    </w:lvl>
    <w:lvl w:ilvl="4">
      <w:start w:val="1"/>
      <w:numFmt w:val="decimal"/>
      <w:lvlRestart w:val="2"/>
      <w:pStyle w:val="Body1Numbered"/>
      <w:lvlText w:val="%5."/>
      <w:lvlJc w:val="left"/>
      <w:pPr>
        <w:tabs>
          <w:tab w:val="num" w:pos="288"/>
        </w:tabs>
        <w:ind w:left="288" w:hanging="288"/>
      </w:pPr>
      <w:rPr>
        <w:rFonts w:hint="default"/>
      </w:rPr>
    </w:lvl>
    <w:lvl w:ilvl="5">
      <w:start w:val="1"/>
      <w:numFmt w:val="none"/>
      <w:lvlRestart w:val="2"/>
      <w:pStyle w:val="Body1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9" w15:restartNumberingAfterBreak="0">
    <w:nsid w:val="35E24BD6"/>
    <w:multiLevelType w:val="hybridMultilevel"/>
    <w:tmpl w:val="18C46152"/>
    <w:lvl w:ilvl="0" w:tplc="255EED4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78655E"/>
    <w:multiLevelType w:val="hybridMultilevel"/>
    <w:tmpl w:val="9B14BE9E"/>
    <w:lvl w:ilvl="0" w:tplc="A2121F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4C3207"/>
    <w:multiLevelType w:val="hybridMultilevel"/>
    <w:tmpl w:val="E7B010C8"/>
    <w:lvl w:ilvl="0" w:tplc="CD2832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40D6C"/>
    <w:multiLevelType w:val="multilevel"/>
    <w:tmpl w:val="742AD124"/>
    <w:lvl w:ilvl="0">
      <w:start w:val="1"/>
      <w:numFmt w:val="none"/>
      <w:suff w:val="nothing"/>
      <w:lvlText w:val=""/>
      <w:lvlJc w:val="left"/>
      <w:pPr>
        <w:ind w:left="0" w:firstLine="0"/>
      </w:pPr>
      <w:rPr>
        <w:rFonts w:hint="default"/>
      </w:rPr>
    </w:lvl>
    <w:lvl w:ilvl="1">
      <w:start w:val="1"/>
      <w:numFmt w:val="none"/>
      <w:pStyle w:val="Body2"/>
      <w:suff w:val="nothing"/>
      <w:lvlText w:val=""/>
      <w:lvlJc w:val="left"/>
      <w:pPr>
        <w:ind w:left="0" w:firstLine="0"/>
      </w:pPr>
      <w:rPr>
        <w:rFonts w:hint="default"/>
      </w:rPr>
    </w:lvl>
    <w:lvl w:ilvl="2">
      <w:start w:val="1"/>
      <w:numFmt w:val="bullet"/>
      <w:pStyle w:val="Body2Bulleted"/>
      <w:lvlText w:val=""/>
      <w:lvlJc w:val="left"/>
      <w:pPr>
        <w:tabs>
          <w:tab w:val="num" w:pos="288"/>
        </w:tabs>
        <w:ind w:left="288" w:hanging="288"/>
      </w:pPr>
      <w:rPr>
        <w:rFonts w:ascii="Wingdings" w:hAnsi="Wingdings" w:hint="default"/>
      </w:rPr>
    </w:lvl>
    <w:lvl w:ilvl="3">
      <w:start w:val="1"/>
      <w:numFmt w:val="lowerLetter"/>
      <w:lvlRestart w:val="2"/>
      <w:pStyle w:val="Body2Lettered"/>
      <w:lvlText w:val="%4."/>
      <w:lvlJc w:val="left"/>
      <w:pPr>
        <w:tabs>
          <w:tab w:val="num" w:pos="288"/>
        </w:tabs>
        <w:ind w:left="288" w:hanging="288"/>
      </w:pPr>
      <w:rPr>
        <w:rFonts w:hint="default"/>
      </w:rPr>
    </w:lvl>
    <w:lvl w:ilvl="4">
      <w:start w:val="1"/>
      <w:numFmt w:val="decimal"/>
      <w:lvlRestart w:val="2"/>
      <w:pStyle w:val="Body2Numbered"/>
      <w:lvlText w:val="%5."/>
      <w:lvlJc w:val="left"/>
      <w:pPr>
        <w:tabs>
          <w:tab w:val="num" w:pos="288"/>
        </w:tabs>
        <w:ind w:left="288" w:hanging="288"/>
      </w:pPr>
      <w:rPr>
        <w:rFonts w:hint="default"/>
      </w:rPr>
    </w:lvl>
    <w:lvl w:ilvl="5">
      <w:start w:val="1"/>
      <w:numFmt w:val="none"/>
      <w:lvlRestart w:val="2"/>
      <w:pStyle w:val="Body2Sub"/>
      <w:suff w:val="nothing"/>
      <w:lvlText w:val=""/>
      <w:lvlJc w:val="left"/>
      <w:pPr>
        <w:ind w:left="288" w:firstLine="0"/>
      </w:pPr>
      <w:rPr>
        <w:rFonts w:hint="default"/>
      </w:rPr>
    </w:lvl>
    <w:lvl w:ilvl="6">
      <w:start w:val="1"/>
      <w:numFmt w:val="none"/>
      <w:suff w:val="nothing"/>
      <w:lvlText w:val=""/>
      <w:lvlJc w:val="left"/>
      <w:pPr>
        <w:ind w:left="288" w:firstLine="0"/>
      </w:pPr>
      <w:rPr>
        <w:rFonts w:hint="default"/>
      </w:rPr>
    </w:lvl>
    <w:lvl w:ilvl="7">
      <w:start w:val="1"/>
      <w:numFmt w:val="none"/>
      <w:suff w:val="nothing"/>
      <w:lvlText w:val=""/>
      <w:lvlJc w:val="left"/>
      <w:pPr>
        <w:ind w:left="288" w:firstLine="0"/>
      </w:pPr>
      <w:rPr>
        <w:rFonts w:hint="default"/>
      </w:rPr>
    </w:lvl>
    <w:lvl w:ilvl="8">
      <w:start w:val="1"/>
      <w:numFmt w:val="none"/>
      <w:suff w:val="nothing"/>
      <w:lvlText w:val=""/>
      <w:lvlJc w:val="left"/>
      <w:pPr>
        <w:ind w:left="288" w:firstLine="0"/>
      </w:pPr>
      <w:rPr>
        <w:rFonts w:hint="default"/>
      </w:rPr>
    </w:lvl>
  </w:abstractNum>
  <w:abstractNum w:abstractNumId="13" w15:restartNumberingAfterBreak="0">
    <w:nsid w:val="4C05270F"/>
    <w:multiLevelType w:val="hybridMultilevel"/>
    <w:tmpl w:val="52EEEE5E"/>
    <w:numStyleLink w:val="ImportedStyle14"/>
  </w:abstractNum>
  <w:abstractNum w:abstractNumId="14" w15:restartNumberingAfterBreak="0">
    <w:nsid w:val="4C3C5B35"/>
    <w:multiLevelType w:val="hybridMultilevel"/>
    <w:tmpl w:val="254EAD76"/>
    <w:lvl w:ilvl="0" w:tplc="EFBE002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5" w15:restartNumberingAfterBreak="0">
    <w:nsid w:val="4FD96D2B"/>
    <w:multiLevelType w:val="hybridMultilevel"/>
    <w:tmpl w:val="B37E9FCA"/>
    <w:lvl w:ilvl="0" w:tplc="A376693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6" w15:restartNumberingAfterBreak="0">
    <w:nsid w:val="505B7826"/>
    <w:multiLevelType w:val="hybridMultilevel"/>
    <w:tmpl w:val="5ED0C652"/>
    <w:lvl w:ilvl="0" w:tplc="C27A39D4">
      <w:start w:val="1"/>
      <w:numFmt w:val="decimal"/>
      <w:lvlText w:val="%1."/>
      <w:lvlJc w:val="left"/>
      <w:pPr>
        <w:ind w:left="720" w:hanging="360"/>
      </w:pPr>
    </w:lvl>
    <w:lvl w:ilvl="1" w:tplc="04090019">
      <w:start w:val="1"/>
      <w:numFmt w:val="lowerLetter"/>
      <w:pStyle w:val="ListofReferences"/>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19039FF"/>
    <w:multiLevelType w:val="hybridMultilevel"/>
    <w:tmpl w:val="96AE412C"/>
    <w:lvl w:ilvl="0" w:tplc="983A6D9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2CB7C0F"/>
    <w:multiLevelType w:val="hybridMultilevel"/>
    <w:tmpl w:val="565A469E"/>
    <w:lvl w:ilvl="0" w:tplc="B2E8F9C4">
      <w:start w:val="1"/>
      <w:numFmt w:val="decimal"/>
      <w:pStyle w:val="TableNumber"/>
      <w:lvlText w:val="Table %1."/>
      <w:lvlJc w:val="left"/>
      <w:pPr>
        <w:ind w:left="6750" w:hanging="360"/>
      </w:pPr>
      <w:rPr>
        <w:rFonts w:ascii="Times New Roman" w:hAnsi="Times New Roman" w:cs="Times New Roman"/>
        <w:bCs w:val="0"/>
        <w:i w:val="0"/>
        <w:smallCaps w:val="0"/>
        <w:strike w:val="0"/>
        <w:dstrike w:val="0"/>
        <w:outline w:val="0"/>
        <w:shadow w:val="0"/>
        <w:emboss w:val="0"/>
        <w:imprint w:val="0"/>
        <w:noProof w:val="0"/>
        <w:vanish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7470" w:hanging="360"/>
      </w:pPr>
    </w:lvl>
    <w:lvl w:ilvl="2" w:tplc="0409001B" w:tentative="1">
      <w:start w:val="1"/>
      <w:numFmt w:val="lowerRoman"/>
      <w:lvlText w:val="%3."/>
      <w:lvlJc w:val="right"/>
      <w:pPr>
        <w:ind w:left="8190" w:hanging="180"/>
      </w:pPr>
    </w:lvl>
    <w:lvl w:ilvl="3" w:tplc="0409000F" w:tentative="1">
      <w:start w:val="1"/>
      <w:numFmt w:val="decimal"/>
      <w:lvlText w:val="%4."/>
      <w:lvlJc w:val="left"/>
      <w:pPr>
        <w:ind w:left="8910" w:hanging="360"/>
      </w:pPr>
    </w:lvl>
    <w:lvl w:ilvl="4" w:tplc="04090019" w:tentative="1">
      <w:start w:val="1"/>
      <w:numFmt w:val="lowerLetter"/>
      <w:lvlText w:val="%5."/>
      <w:lvlJc w:val="left"/>
      <w:pPr>
        <w:ind w:left="9630" w:hanging="360"/>
      </w:pPr>
    </w:lvl>
    <w:lvl w:ilvl="5" w:tplc="0409001B" w:tentative="1">
      <w:start w:val="1"/>
      <w:numFmt w:val="lowerRoman"/>
      <w:lvlText w:val="%6."/>
      <w:lvlJc w:val="right"/>
      <w:pPr>
        <w:ind w:left="10350" w:hanging="180"/>
      </w:pPr>
    </w:lvl>
    <w:lvl w:ilvl="6" w:tplc="0409000F" w:tentative="1">
      <w:start w:val="1"/>
      <w:numFmt w:val="decimal"/>
      <w:lvlText w:val="%7."/>
      <w:lvlJc w:val="left"/>
      <w:pPr>
        <w:ind w:left="11070" w:hanging="360"/>
      </w:pPr>
    </w:lvl>
    <w:lvl w:ilvl="7" w:tplc="04090019" w:tentative="1">
      <w:start w:val="1"/>
      <w:numFmt w:val="lowerLetter"/>
      <w:lvlText w:val="%8."/>
      <w:lvlJc w:val="left"/>
      <w:pPr>
        <w:ind w:left="11790" w:hanging="360"/>
      </w:pPr>
    </w:lvl>
    <w:lvl w:ilvl="8" w:tplc="0409001B" w:tentative="1">
      <w:start w:val="1"/>
      <w:numFmt w:val="lowerRoman"/>
      <w:lvlText w:val="%9."/>
      <w:lvlJc w:val="right"/>
      <w:pPr>
        <w:ind w:left="12510" w:hanging="180"/>
      </w:pPr>
    </w:lvl>
  </w:abstractNum>
  <w:abstractNum w:abstractNumId="19" w15:restartNumberingAfterBreak="0">
    <w:nsid w:val="5CE506EC"/>
    <w:multiLevelType w:val="hybridMultilevel"/>
    <w:tmpl w:val="B4BC061C"/>
    <w:lvl w:ilvl="0" w:tplc="7C0A2C1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E202B1C"/>
    <w:multiLevelType w:val="hybridMultilevel"/>
    <w:tmpl w:val="02E44308"/>
    <w:lvl w:ilvl="0" w:tplc="4BB82886">
      <w:start w:val="1"/>
      <w:numFmt w:val="lowerLetter"/>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1" w15:restartNumberingAfterBreak="0">
    <w:nsid w:val="62440DC1"/>
    <w:multiLevelType w:val="multilevel"/>
    <w:tmpl w:val="DD9C6C94"/>
    <w:lvl w:ilvl="0">
      <w:start w:val="1"/>
      <w:numFmt w:val="none"/>
      <w:suff w:val="nothing"/>
      <w:lvlText w:val="%1"/>
      <w:lvlJc w:val="right"/>
      <w:pPr>
        <w:ind w:left="576" w:firstLine="0"/>
      </w:pPr>
      <w:rPr>
        <w:rFonts w:hint="default"/>
      </w:rPr>
    </w:lvl>
    <w:lvl w:ilvl="1">
      <w:start w:val="1"/>
      <w:numFmt w:val="none"/>
      <w:pStyle w:val="Body4"/>
      <w:suff w:val="nothing"/>
      <w:lvlText w:val=""/>
      <w:lvlJc w:val="left"/>
      <w:pPr>
        <w:ind w:left="576" w:firstLine="0"/>
      </w:pPr>
      <w:rPr>
        <w:rFonts w:hint="default"/>
      </w:rPr>
    </w:lvl>
    <w:lvl w:ilvl="2">
      <w:start w:val="1"/>
      <w:numFmt w:val="bullet"/>
      <w:lvlRestart w:val="1"/>
      <w:pStyle w:val="Body4Bulleted"/>
      <w:lvlText w:val=""/>
      <w:lvlJc w:val="left"/>
      <w:pPr>
        <w:tabs>
          <w:tab w:val="num" w:pos="864"/>
        </w:tabs>
        <w:ind w:left="864" w:hanging="288"/>
      </w:pPr>
      <w:rPr>
        <w:rFonts w:ascii="Wingdings" w:hAnsi="Wingdings" w:hint="default"/>
      </w:rPr>
    </w:lvl>
    <w:lvl w:ilvl="3">
      <w:start w:val="1"/>
      <w:numFmt w:val="lowerLetter"/>
      <w:lvlRestart w:val="1"/>
      <w:pStyle w:val="Body4Lettered"/>
      <w:lvlText w:val="%1%4."/>
      <w:lvlJc w:val="left"/>
      <w:pPr>
        <w:tabs>
          <w:tab w:val="num" w:pos="864"/>
        </w:tabs>
        <w:ind w:left="864" w:hanging="288"/>
      </w:pPr>
      <w:rPr>
        <w:rFonts w:hint="default"/>
      </w:rPr>
    </w:lvl>
    <w:lvl w:ilvl="4">
      <w:start w:val="1"/>
      <w:numFmt w:val="decimal"/>
      <w:lvlRestart w:val="1"/>
      <w:pStyle w:val="Body4Numbered"/>
      <w:lvlText w:val="%5."/>
      <w:lvlJc w:val="left"/>
      <w:pPr>
        <w:tabs>
          <w:tab w:val="num" w:pos="864"/>
        </w:tabs>
        <w:ind w:left="864" w:hanging="288"/>
      </w:pPr>
      <w:rPr>
        <w:rFonts w:hint="default"/>
      </w:rPr>
    </w:lvl>
    <w:lvl w:ilvl="5">
      <w:start w:val="1"/>
      <w:numFmt w:val="none"/>
      <w:lvlRestart w:val="1"/>
      <w:pStyle w:val="Body4Sub"/>
      <w:suff w:val="nothing"/>
      <w:lvlText w:val="%1"/>
      <w:lvlJc w:val="left"/>
      <w:pPr>
        <w:ind w:left="864" w:firstLine="0"/>
      </w:pPr>
      <w:rPr>
        <w:rFonts w:hint="default"/>
      </w:rPr>
    </w:lvl>
    <w:lvl w:ilvl="6">
      <w:start w:val="1"/>
      <w:numFmt w:val="none"/>
      <w:lvlRestart w:val="1"/>
      <w:suff w:val="nothing"/>
      <w:lvlText w:val="%7"/>
      <w:lvlJc w:val="left"/>
      <w:pPr>
        <w:ind w:left="864" w:firstLine="0"/>
      </w:pPr>
      <w:rPr>
        <w:rFonts w:hint="default"/>
      </w:rPr>
    </w:lvl>
    <w:lvl w:ilvl="7">
      <w:start w:val="1"/>
      <w:numFmt w:val="none"/>
      <w:lvlRestart w:val="1"/>
      <w:suff w:val="nothing"/>
      <w:lvlText w:val="%1"/>
      <w:lvlJc w:val="left"/>
      <w:pPr>
        <w:ind w:left="864" w:firstLine="0"/>
      </w:pPr>
      <w:rPr>
        <w:rFonts w:hint="default"/>
      </w:rPr>
    </w:lvl>
    <w:lvl w:ilvl="8">
      <w:start w:val="1"/>
      <w:numFmt w:val="none"/>
      <w:lvlRestart w:val="1"/>
      <w:suff w:val="nothing"/>
      <w:lvlText w:val="%1"/>
      <w:lvlJc w:val="left"/>
      <w:pPr>
        <w:ind w:left="864" w:firstLine="0"/>
      </w:pPr>
      <w:rPr>
        <w:rFonts w:hint="default"/>
      </w:rPr>
    </w:lvl>
  </w:abstractNum>
  <w:abstractNum w:abstractNumId="22" w15:restartNumberingAfterBreak="0">
    <w:nsid w:val="73B40A0B"/>
    <w:multiLevelType w:val="hybridMultilevel"/>
    <w:tmpl w:val="4D8A0D48"/>
    <w:lvl w:ilvl="0" w:tplc="BC8E4184">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3" w15:restartNumberingAfterBreak="0">
    <w:nsid w:val="74292B03"/>
    <w:multiLevelType w:val="hybridMultilevel"/>
    <w:tmpl w:val="A7F05268"/>
    <w:lvl w:ilvl="0" w:tplc="E72661A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241A8F"/>
    <w:multiLevelType w:val="hybridMultilevel"/>
    <w:tmpl w:val="F07C6296"/>
    <w:lvl w:ilvl="0" w:tplc="730E64D0">
      <w:start w:val="1"/>
      <w:numFmt w:val="decimal"/>
      <w:pStyle w:val="Figure"/>
      <w:lvlText w:val="Figur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CC2BF7"/>
    <w:multiLevelType w:val="multilevel"/>
    <w:tmpl w:val="93303764"/>
    <w:lvl w:ilvl="0">
      <w:start w:val="1"/>
      <w:numFmt w:val="decimal"/>
      <w:pStyle w:val="Heading1"/>
      <w:lvlText w:val="%1."/>
      <w:lvlJc w:val="right"/>
      <w:pPr>
        <w:tabs>
          <w:tab w:val="num" w:pos="0"/>
        </w:tabs>
        <w:ind w:left="0" w:hanging="144"/>
      </w:pPr>
      <w:rPr>
        <w:rFonts w:hint="default"/>
      </w:rPr>
    </w:lvl>
    <w:lvl w:ilvl="1">
      <w:start w:val="1"/>
      <w:numFmt w:val="decimal"/>
      <w:pStyle w:val="Heading2"/>
      <w:lvlText w:val="%1.%2"/>
      <w:lvlJc w:val="left"/>
      <w:pPr>
        <w:tabs>
          <w:tab w:val="num" w:pos="7542"/>
        </w:tabs>
        <w:ind w:left="7542" w:hanging="432"/>
      </w:pPr>
      <w:rPr>
        <w:rFonts w:hint="default"/>
      </w:rPr>
    </w:lvl>
    <w:lvl w:ilvl="2">
      <w:start w:val="1"/>
      <w:numFmt w:val="decimal"/>
      <w:pStyle w:val="Heading3"/>
      <w:lvlText w:val="%1.%2.%3"/>
      <w:lvlJc w:val="left"/>
      <w:pPr>
        <w:tabs>
          <w:tab w:val="num" w:pos="7470"/>
        </w:tabs>
        <w:ind w:left="7470" w:hanging="720"/>
      </w:pPr>
      <w:rPr>
        <w:rFonts w:hint="default"/>
      </w:rPr>
    </w:lvl>
    <w:lvl w:ilvl="3">
      <w:start w:val="1"/>
      <w:numFmt w:val="decimal"/>
      <w:pStyle w:val="Heading4"/>
      <w:lvlText w:val="%1.%2.%3.%4"/>
      <w:lvlJc w:val="left"/>
      <w:pPr>
        <w:tabs>
          <w:tab w:val="num" w:pos="1440"/>
        </w:tabs>
        <w:ind w:left="1440" w:hanging="864"/>
      </w:pPr>
      <w:rPr>
        <w:rFonts w:hint="default"/>
      </w:rPr>
    </w:lvl>
    <w:lvl w:ilvl="4">
      <w:start w:val="1"/>
      <w:numFmt w:val="none"/>
      <w:suff w:val="nothing"/>
      <w:lvlText w:val=""/>
      <w:lvlJc w:val="left"/>
      <w:pPr>
        <w:ind w:left="1440" w:hanging="1440"/>
      </w:pPr>
      <w:rPr>
        <w:rFonts w:hint="default"/>
      </w:rPr>
    </w:lvl>
    <w:lvl w:ilvl="5">
      <w:start w:val="1"/>
      <w:numFmt w:val="none"/>
      <w:suff w:val="nothing"/>
      <w:lvlText w:val=""/>
      <w:lvlJc w:val="left"/>
      <w:pPr>
        <w:ind w:left="1440" w:hanging="1440"/>
      </w:pPr>
      <w:rPr>
        <w:rFonts w:hint="default"/>
      </w:rPr>
    </w:lvl>
    <w:lvl w:ilvl="6">
      <w:start w:val="1"/>
      <w:numFmt w:val="none"/>
      <w:suff w:val="nothing"/>
      <w:lvlText w:val=""/>
      <w:lvlJc w:val="left"/>
      <w:pPr>
        <w:ind w:left="1440" w:hanging="1440"/>
      </w:pPr>
      <w:rPr>
        <w:rFonts w:hint="default"/>
      </w:rPr>
    </w:lvl>
    <w:lvl w:ilvl="7">
      <w:start w:val="1"/>
      <w:numFmt w:val="none"/>
      <w:suff w:val="nothing"/>
      <w:lvlText w:val=""/>
      <w:lvlJc w:val="left"/>
      <w:pPr>
        <w:ind w:left="1440" w:hanging="1440"/>
      </w:pPr>
      <w:rPr>
        <w:rFonts w:hint="default"/>
      </w:rPr>
    </w:lvl>
    <w:lvl w:ilvl="8">
      <w:start w:val="1"/>
      <w:numFmt w:val="none"/>
      <w:suff w:val="nothing"/>
      <w:lvlText w:val=""/>
      <w:lvlJc w:val="left"/>
      <w:pPr>
        <w:ind w:left="1440" w:hanging="1440"/>
      </w:pPr>
      <w:rPr>
        <w:rFonts w:hint="default"/>
      </w:rPr>
    </w:lvl>
  </w:abstractNum>
  <w:abstractNum w:abstractNumId="26" w15:restartNumberingAfterBreak="0">
    <w:nsid w:val="7DE91D60"/>
    <w:multiLevelType w:val="hybridMultilevel"/>
    <w:tmpl w:val="61B27CFA"/>
    <w:lvl w:ilvl="0" w:tplc="C4DCCCF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7431106">
    <w:abstractNumId w:val="10"/>
  </w:num>
  <w:num w:numId="2" w16cid:durableId="462768212">
    <w:abstractNumId w:val="19"/>
  </w:num>
  <w:num w:numId="3" w16cid:durableId="1357659149">
    <w:abstractNumId w:val="14"/>
  </w:num>
  <w:num w:numId="4" w16cid:durableId="1431582963">
    <w:abstractNumId w:val="11"/>
  </w:num>
  <w:num w:numId="5" w16cid:durableId="540016828">
    <w:abstractNumId w:val="6"/>
  </w:num>
  <w:num w:numId="6" w16cid:durableId="1081877030">
    <w:abstractNumId w:val="23"/>
  </w:num>
  <w:num w:numId="7" w16cid:durableId="1882941004">
    <w:abstractNumId w:val="24"/>
  </w:num>
  <w:num w:numId="8" w16cid:durableId="1241212084">
    <w:abstractNumId w:val="5"/>
  </w:num>
  <w:num w:numId="9" w16cid:durableId="253393130">
    <w:abstractNumId w:val="17"/>
  </w:num>
  <w:num w:numId="10" w16cid:durableId="1345672507">
    <w:abstractNumId w:val="22"/>
  </w:num>
  <w:num w:numId="11" w16cid:durableId="99104025">
    <w:abstractNumId w:val="20"/>
  </w:num>
  <w:num w:numId="12" w16cid:durableId="138497806">
    <w:abstractNumId w:val="3"/>
  </w:num>
  <w:num w:numId="13" w16cid:durableId="1745183176">
    <w:abstractNumId w:val="15"/>
  </w:num>
  <w:num w:numId="14" w16cid:durableId="1499344194">
    <w:abstractNumId w:val="8"/>
  </w:num>
  <w:num w:numId="15" w16cid:durableId="2108579938">
    <w:abstractNumId w:val="16"/>
  </w:num>
  <w:num w:numId="16" w16cid:durableId="661156095">
    <w:abstractNumId w:val="4"/>
  </w:num>
  <w:num w:numId="17" w16cid:durableId="1215893744">
    <w:abstractNumId w:val="9"/>
  </w:num>
  <w:num w:numId="18" w16cid:durableId="1562981605">
    <w:abstractNumId w:val="25"/>
  </w:num>
  <w:num w:numId="19" w16cid:durableId="1675255270">
    <w:abstractNumId w:val="2"/>
  </w:num>
  <w:num w:numId="20" w16cid:durableId="567111363">
    <w:abstractNumId w:val="21"/>
  </w:num>
  <w:num w:numId="21" w16cid:durableId="10090658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93884984">
    <w:abstractNumId w:val="12"/>
  </w:num>
  <w:num w:numId="23" w16cid:durableId="921765803">
    <w:abstractNumId w:val="26"/>
  </w:num>
  <w:num w:numId="24" w16cid:durableId="1939097934">
    <w:abstractNumId w:val="18"/>
  </w:num>
  <w:num w:numId="25" w16cid:durableId="136263867">
    <w:abstractNumId w:val="12"/>
  </w:num>
  <w:num w:numId="26" w16cid:durableId="1474520037">
    <w:abstractNumId w:val="12"/>
  </w:num>
  <w:num w:numId="27" w16cid:durableId="843517622">
    <w:abstractNumId w:val="1"/>
  </w:num>
  <w:num w:numId="28" w16cid:durableId="1721637637">
    <w:abstractNumId w:val="7"/>
  </w:num>
  <w:num w:numId="29" w16cid:durableId="1694309665">
    <w:abstractNumId w:val="0"/>
  </w:num>
  <w:num w:numId="30" w16cid:durableId="2012444531">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attachedTemplate r:id="rId1"/>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0045"/>
    <w:rsid w:val="0000003C"/>
    <w:rsid w:val="00001CAB"/>
    <w:rsid w:val="00004818"/>
    <w:rsid w:val="00004AAA"/>
    <w:rsid w:val="00004DDE"/>
    <w:rsid w:val="00006155"/>
    <w:rsid w:val="00006674"/>
    <w:rsid w:val="000113F5"/>
    <w:rsid w:val="00014B10"/>
    <w:rsid w:val="00017BE0"/>
    <w:rsid w:val="00017DDD"/>
    <w:rsid w:val="00020162"/>
    <w:rsid w:val="000219D8"/>
    <w:rsid w:val="00021FAB"/>
    <w:rsid w:val="00024556"/>
    <w:rsid w:val="0002487A"/>
    <w:rsid w:val="00025328"/>
    <w:rsid w:val="000329F5"/>
    <w:rsid w:val="0003386C"/>
    <w:rsid w:val="000342C9"/>
    <w:rsid w:val="00040441"/>
    <w:rsid w:val="0005255F"/>
    <w:rsid w:val="00052AEA"/>
    <w:rsid w:val="00053240"/>
    <w:rsid w:val="000533A6"/>
    <w:rsid w:val="00053B05"/>
    <w:rsid w:val="0005543A"/>
    <w:rsid w:val="000575DC"/>
    <w:rsid w:val="00064B9F"/>
    <w:rsid w:val="00081A7B"/>
    <w:rsid w:val="00081F9F"/>
    <w:rsid w:val="00087281"/>
    <w:rsid w:val="00091FE3"/>
    <w:rsid w:val="000948C6"/>
    <w:rsid w:val="000A7A1A"/>
    <w:rsid w:val="000B2F7F"/>
    <w:rsid w:val="000B3778"/>
    <w:rsid w:val="000B39A5"/>
    <w:rsid w:val="000B7EB4"/>
    <w:rsid w:val="000C371F"/>
    <w:rsid w:val="000C3BD3"/>
    <w:rsid w:val="000C416E"/>
    <w:rsid w:val="000C611B"/>
    <w:rsid w:val="000D51B7"/>
    <w:rsid w:val="000D5B9F"/>
    <w:rsid w:val="000D645E"/>
    <w:rsid w:val="000D77CA"/>
    <w:rsid w:val="000D7CAC"/>
    <w:rsid w:val="000E073B"/>
    <w:rsid w:val="000E39A0"/>
    <w:rsid w:val="000E49F3"/>
    <w:rsid w:val="000E526B"/>
    <w:rsid w:val="000E5ADB"/>
    <w:rsid w:val="000F2409"/>
    <w:rsid w:val="000F275C"/>
    <w:rsid w:val="0010157C"/>
    <w:rsid w:val="00102D2A"/>
    <w:rsid w:val="00106D8B"/>
    <w:rsid w:val="00112A8E"/>
    <w:rsid w:val="001139CD"/>
    <w:rsid w:val="0011648D"/>
    <w:rsid w:val="00121CD0"/>
    <w:rsid w:val="00121FE0"/>
    <w:rsid w:val="00127A86"/>
    <w:rsid w:val="0013036B"/>
    <w:rsid w:val="0013168A"/>
    <w:rsid w:val="00135236"/>
    <w:rsid w:val="00136916"/>
    <w:rsid w:val="00146CB5"/>
    <w:rsid w:val="00146CC8"/>
    <w:rsid w:val="00147B71"/>
    <w:rsid w:val="00150682"/>
    <w:rsid w:val="00151833"/>
    <w:rsid w:val="00154719"/>
    <w:rsid w:val="00155FD3"/>
    <w:rsid w:val="0016268E"/>
    <w:rsid w:val="00164E6F"/>
    <w:rsid w:val="001653F7"/>
    <w:rsid w:val="001717CB"/>
    <w:rsid w:val="00171ED3"/>
    <w:rsid w:val="00172465"/>
    <w:rsid w:val="00172BDD"/>
    <w:rsid w:val="00173A55"/>
    <w:rsid w:val="00175189"/>
    <w:rsid w:val="00183CA1"/>
    <w:rsid w:val="00184D84"/>
    <w:rsid w:val="00191954"/>
    <w:rsid w:val="00191D58"/>
    <w:rsid w:val="001923EE"/>
    <w:rsid w:val="0019385F"/>
    <w:rsid w:val="0019476D"/>
    <w:rsid w:val="001970CF"/>
    <w:rsid w:val="001A49C6"/>
    <w:rsid w:val="001A7DD9"/>
    <w:rsid w:val="001B2987"/>
    <w:rsid w:val="001B7C58"/>
    <w:rsid w:val="001C0552"/>
    <w:rsid w:val="001C1613"/>
    <w:rsid w:val="001C5347"/>
    <w:rsid w:val="001D081B"/>
    <w:rsid w:val="001D1C59"/>
    <w:rsid w:val="001E50CB"/>
    <w:rsid w:val="001E5D9B"/>
    <w:rsid w:val="001F1B81"/>
    <w:rsid w:val="001F3056"/>
    <w:rsid w:val="001F3282"/>
    <w:rsid w:val="001F413C"/>
    <w:rsid w:val="001F4764"/>
    <w:rsid w:val="001F5BFC"/>
    <w:rsid w:val="002054DB"/>
    <w:rsid w:val="00205A22"/>
    <w:rsid w:val="00212CDE"/>
    <w:rsid w:val="00213B03"/>
    <w:rsid w:val="00215F04"/>
    <w:rsid w:val="002205B3"/>
    <w:rsid w:val="0022558C"/>
    <w:rsid w:val="00233D6D"/>
    <w:rsid w:val="00236568"/>
    <w:rsid w:val="00241B81"/>
    <w:rsid w:val="00245F70"/>
    <w:rsid w:val="002516AD"/>
    <w:rsid w:val="00251A80"/>
    <w:rsid w:val="00261ABD"/>
    <w:rsid w:val="00262250"/>
    <w:rsid w:val="00262F27"/>
    <w:rsid w:val="00263133"/>
    <w:rsid w:val="00263418"/>
    <w:rsid w:val="00265427"/>
    <w:rsid w:val="00265F5A"/>
    <w:rsid w:val="002705D9"/>
    <w:rsid w:val="00272DFF"/>
    <w:rsid w:val="002742A2"/>
    <w:rsid w:val="00277CBB"/>
    <w:rsid w:val="0028560A"/>
    <w:rsid w:val="00285EEC"/>
    <w:rsid w:val="002861F5"/>
    <w:rsid w:val="00296E5A"/>
    <w:rsid w:val="002970D7"/>
    <w:rsid w:val="002A0DE7"/>
    <w:rsid w:val="002A52F5"/>
    <w:rsid w:val="002B1CFB"/>
    <w:rsid w:val="002B3779"/>
    <w:rsid w:val="002B4B7C"/>
    <w:rsid w:val="002B743C"/>
    <w:rsid w:val="002C3C64"/>
    <w:rsid w:val="002D1506"/>
    <w:rsid w:val="002D1996"/>
    <w:rsid w:val="002D1AFA"/>
    <w:rsid w:val="002D1C42"/>
    <w:rsid w:val="002D4E2E"/>
    <w:rsid w:val="002E0B62"/>
    <w:rsid w:val="002E3F57"/>
    <w:rsid w:val="002E5DE2"/>
    <w:rsid w:val="002E5F57"/>
    <w:rsid w:val="002F05CC"/>
    <w:rsid w:val="002F6C5C"/>
    <w:rsid w:val="00300F4D"/>
    <w:rsid w:val="00302D81"/>
    <w:rsid w:val="003065D5"/>
    <w:rsid w:val="003106B6"/>
    <w:rsid w:val="0031086F"/>
    <w:rsid w:val="00311D85"/>
    <w:rsid w:val="00314BF9"/>
    <w:rsid w:val="003156C0"/>
    <w:rsid w:val="00316CA2"/>
    <w:rsid w:val="0032025F"/>
    <w:rsid w:val="003202DB"/>
    <w:rsid w:val="00321B68"/>
    <w:rsid w:val="0032215C"/>
    <w:rsid w:val="003270A7"/>
    <w:rsid w:val="00332C5A"/>
    <w:rsid w:val="0033417F"/>
    <w:rsid w:val="0033503C"/>
    <w:rsid w:val="00335B4F"/>
    <w:rsid w:val="00340C11"/>
    <w:rsid w:val="003446CF"/>
    <w:rsid w:val="00345550"/>
    <w:rsid w:val="00353530"/>
    <w:rsid w:val="00356385"/>
    <w:rsid w:val="003566A2"/>
    <w:rsid w:val="00357127"/>
    <w:rsid w:val="00371D2A"/>
    <w:rsid w:val="0037365F"/>
    <w:rsid w:val="0037412A"/>
    <w:rsid w:val="00381136"/>
    <w:rsid w:val="00381B59"/>
    <w:rsid w:val="00384CCB"/>
    <w:rsid w:val="003867D1"/>
    <w:rsid w:val="003868A1"/>
    <w:rsid w:val="00393364"/>
    <w:rsid w:val="00397600"/>
    <w:rsid w:val="0039791E"/>
    <w:rsid w:val="003A0A47"/>
    <w:rsid w:val="003A199D"/>
    <w:rsid w:val="003A2005"/>
    <w:rsid w:val="003A6143"/>
    <w:rsid w:val="003A652D"/>
    <w:rsid w:val="003B1D69"/>
    <w:rsid w:val="003B4A8E"/>
    <w:rsid w:val="003B5356"/>
    <w:rsid w:val="003B73DE"/>
    <w:rsid w:val="003C1D52"/>
    <w:rsid w:val="003D2BE0"/>
    <w:rsid w:val="003D3795"/>
    <w:rsid w:val="003E03B1"/>
    <w:rsid w:val="003E2402"/>
    <w:rsid w:val="003E60F4"/>
    <w:rsid w:val="003E658E"/>
    <w:rsid w:val="003E6B78"/>
    <w:rsid w:val="003E736D"/>
    <w:rsid w:val="003F0432"/>
    <w:rsid w:val="003F3637"/>
    <w:rsid w:val="003F3C44"/>
    <w:rsid w:val="003F5BD4"/>
    <w:rsid w:val="003F6600"/>
    <w:rsid w:val="003F7020"/>
    <w:rsid w:val="003F7496"/>
    <w:rsid w:val="003F75E7"/>
    <w:rsid w:val="0040488F"/>
    <w:rsid w:val="0040740F"/>
    <w:rsid w:val="00407519"/>
    <w:rsid w:val="00411E2A"/>
    <w:rsid w:val="00414BA3"/>
    <w:rsid w:val="00416348"/>
    <w:rsid w:val="004167F2"/>
    <w:rsid w:val="004202D4"/>
    <w:rsid w:val="004211B3"/>
    <w:rsid w:val="00424E84"/>
    <w:rsid w:val="00430DBD"/>
    <w:rsid w:val="0043122C"/>
    <w:rsid w:val="00432B28"/>
    <w:rsid w:val="00434661"/>
    <w:rsid w:val="00436924"/>
    <w:rsid w:val="00436F6F"/>
    <w:rsid w:val="00443D26"/>
    <w:rsid w:val="00445DC9"/>
    <w:rsid w:val="00446BCB"/>
    <w:rsid w:val="00451A9B"/>
    <w:rsid w:val="00452894"/>
    <w:rsid w:val="00453641"/>
    <w:rsid w:val="00455E0C"/>
    <w:rsid w:val="00460205"/>
    <w:rsid w:val="004610E0"/>
    <w:rsid w:val="00463854"/>
    <w:rsid w:val="00465DA5"/>
    <w:rsid w:val="004671B1"/>
    <w:rsid w:val="00467DEC"/>
    <w:rsid w:val="0047017E"/>
    <w:rsid w:val="004768B2"/>
    <w:rsid w:val="004809F5"/>
    <w:rsid w:val="00481754"/>
    <w:rsid w:val="00481A22"/>
    <w:rsid w:val="0049434F"/>
    <w:rsid w:val="00495766"/>
    <w:rsid w:val="004A1AE7"/>
    <w:rsid w:val="004A75F6"/>
    <w:rsid w:val="004A7765"/>
    <w:rsid w:val="004B1411"/>
    <w:rsid w:val="004B5CAB"/>
    <w:rsid w:val="004B6236"/>
    <w:rsid w:val="004C6572"/>
    <w:rsid w:val="004D42C7"/>
    <w:rsid w:val="004D49AF"/>
    <w:rsid w:val="004E03F1"/>
    <w:rsid w:val="004E1760"/>
    <w:rsid w:val="004E7FE1"/>
    <w:rsid w:val="004F0F1A"/>
    <w:rsid w:val="004F5B63"/>
    <w:rsid w:val="005031AD"/>
    <w:rsid w:val="00503EEC"/>
    <w:rsid w:val="0050436E"/>
    <w:rsid w:val="00512DB1"/>
    <w:rsid w:val="00514589"/>
    <w:rsid w:val="00515C7E"/>
    <w:rsid w:val="00517B15"/>
    <w:rsid w:val="005250F4"/>
    <w:rsid w:val="00526352"/>
    <w:rsid w:val="00530850"/>
    <w:rsid w:val="0053173B"/>
    <w:rsid w:val="005322C6"/>
    <w:rsid w:val="005326B0"/>
    <w:rsid w:val="00532BFA"/>
    <w:rsid w:val="00534618"/>
    <w:rsid w:val="0053484E"/>
    <w:rsid w:val="0053643D"/>
    <w:rsid w:val="00540FD8"/>
    <w:rsid w:val="005428D0"/>
    <w:rsid w:val="00543472"/>
    <w:rsid w:val="00553259"/>
    <w:rsid w:val="00555BF0"/>
    <w:rsid w:val="00557213"/>
    <w:rsid w:val="00561696"/>
    <w:rsid w:val="00562F9D"/>
    <w:rsid w:val="00566FFC"/>
    <w:rsid w:val="005734DA"/>
    <w:rsid w:val="00575EA1"/>
    <w:rsid w:val="00584172"/>
    <w:rsid w:val="00585235"/>
    <w:rsid w:val="00586AEA"/>
    <w:rsid w:val="0059207B"/>
    <w:rsid w:val="005A15A9"/>
    <w:rsid w:val="005A262F"/>
    <w:rsid w:val="005A51CD"/>
    <w:rsid w:val="005B3BBC"/>
    <w:rsid w:val="005B5D7F"/>
    <w:rsid w:val="005B64FC"/>
    <w:rsid w:val="005C3C5C"/>
    <w:rsid w:val="005C64AF"/>
    <w:rsid w:val="005D11D5"/>
    <w:rsid w:val="005D2297"/>
    <w:rsid w:val="005D3C59"/>
    <w:rsid w:val="005D68A8"/>
    <w:rsid w:val="005D72D1"/>
    <w:rsid w:val="005E5448"/>
    <w:rsid w:val="005E717C"/>
    <w:rsid w:val="005F0572"/>
    <w:rsid w:val="005F43E1"/>
    <w:rsid w:val="00600233"/>
    <w:rsid w:val="0060084D"/>
    <w:rsid w:val="00603054"/>
    <w:rsid w:val="00603B75"/>
    <w:rsid w:val="006040D0"/>
    <w:rsid w:val="00606BE2"/>
    <w:rsid w:val="00612B6C"/>
    <w:rsid w:val="00612BA6"/>
    <w:rsid w:val="006135EC"/>
    <w:rsid w:val="00622893"/>
    <w:rsid w:val="00624DD9"/>
    <w:rsid w:val="00625BBD"/>
    <w:rsid w:val="006277CA"/>
    <w:rsid w:val="00627C63"/>
    <w:rsid w:val="00633ADE"/>
    <w:rsid w:val="00633E97"/>
    <w:rsid w:val="00634EDC"/>
    <w:rsid w:val="006375CB"/>
    <w:rsid w:val="0064574B"/>
    <w:rsid w:val="00652BE5"/>
    <w:rsid w:val="00653739"/>
    <w:rsid w:val="00653D28"/>
    <w:rsid w:val="0066286C"/>
    <w:rsid w:val="00664145"/>
    <w:rsid w:val="0066781C"/>
    <w:rsid w:val="0067155C"/>
    <w:rsid w:val="006724F5"/>
    <w:rsid w:val="00674750"/>
    <w:rsid w:val="00675CD5"/>
    <w:rsid w:val="00681AF6"/>
    <w:rsid w:val="00681F19"/>
    <w:rsid w:val="00686226"/>
    <w:rsid w:val="00687683"/>
    <w:rsid w:val="006963CF"/>
    <w:rsid w:val="006A0876"/>
    <w:rsid w:val="006A16D3"/>
    <w:rsid w:val="006A1B50"/>
    <w:rsid w:val="006A4C7D"/>
    <w:rsid w:val="006A5322"/>
    <w:rsid w:val="006A65EA"/>
    <w:rsid w:val="006A7927"/>
    <w:rsid w:val="006B103A"/>
    <w:rsid w:val="006B1437"/>
    <w:rsid w:val="006B1AB7"/>
    <w:rsid w:val="006B30FA"/>
    <w:rsid w:val="006B7DC2"/>
    <w:rsid w:val="006C078A"/>
    <w:rsid w:val="006C47B0"/>
    <w:rsid w:val="006C4F1C"/>
    <w:rsid w:val="006D0039"/>
    <w:rsid w:val="006D1160"/>
    <w:rsid w:val="006D1432"/>
    <w:rsid w:val="006D2F08"/>
    <w:rsid w:val="006D365C"/>
    <w:rsid w:val="006D3AD0"/>
    <w:rsid w:val="006D5652"/>
    <w:rsid w:val="006E0E08"/>
    <w:rsid w:val="006E7C69"/>
    <w:rsid w:val="006F08CB"/>
    <w:rsid w:val="006F6A3D"/>
    <w:rsid w:val="00700512"/>
    <w:rsid w:val="00702992"/>
    <w:rsid w:val="00702DF9"/>
    <w:rsid w:val="007043CD"/>
    <w:rsid w:val="007105C9"/>
    <w:rsid w:val="00710B93"/>
    <w:rsid w:val="0071121F"/>
    <w:rsid w:val="00713442"/>
    <w:rsid w:val="007160B5"/>
    <w:rsid w:val="0071761C"/>
    <w:rsid w:val="00720F02"/>
    <w:rsid w:val="0072358D"/>
    <w:rsid w:val="00723F69"/>
    <w:rsid w:val="00726B06"/>
    <w:rsid w:val="007306C4"/>
    <w:rsid w:val="0073326D"/>
    <w:rsid w:val="007418F6"/>
    <w:rsid w:val="00746C7A"/>
    <w:rsid w:val="007507A9"/>
    <w:rsid w:val="0075091C"/>
    <w:rsid w:val="00751D44"/>
    <w:rsid w:val="00754AD6"/>
    <w:rsid w:val="00761797"/>
    <w:rsid w:val="00761A09"/>
    <w:rsid w:val="007664B5"/>
    <w:rsid w:val="00774DF1"/>
    <w:rsid w:val="007752DB"/>
    <w:rsid w:val="00782C12"/>
    <w:rsid w:val="007841FD"/>
    <w:rsid w:val="0078625C"/>
    <w:rsid w:val="00792E0F"/>
    <w:rsid w:val="00793516"/>
    <w:rsid w:val="007971AE"/>
    <w:rsid w:val="007A054D"/>
    <w:rsid w:val="007A0EA6"/>
    <w:rsid w:val="007B3909"/>
    <w:rsid w:val="007C0463"/>
    <w:rsid w:val="007D5BDC"/>
    <w:rsid w:val="007D63FA"/>
    <w:rsid w:val="007E128B"/>
    <w:rsid w:val="007E15CE"/>
    <w:rsid w:val="007E5607"/>
    <w:rsid w:val="007E698F"/>
    <w:rsid w:val="007F1B26"/>
    <w:rsid w:val="007F2C6F"/>
    <w:rsid w:val="007F3126"/>
    <w:rsid w:val="007F60E0"/>
    <w:rsid w:val="00802440"/>
    <w:rsid w:val="00803E23"/>
    <w:rsid w:val="00804EA8"/>
    <w:rsid w:val="0080728F"/>
    <w:rsid w:val="00816AD0"/>
    <w:rsid w:val="00824E3A"/>
    <w:rsid w:val="00825C8C"/>
    <w:rsid w:val="008306EC"/>
    <w:rsid w:val="00833E3A"/>
    <w:rsid w:val="00834758"/>
    <w:rsid w:val="00835371"/>
    <w:rsid w:val="008353AA"/>
    <w:rsid w:val="0083576B"/>
    <w:rsid w:val="00844C41"/>
    <w:rsid w:val="00845A44"/>
    <w:rsid w:val="00845E17"/>
    <w:rsid w:val="00846E57"/>
    <w:rsid w:val="00851ECA"/>
    <w:rsid w:val="00852AF1"/>
    <w:rsid w:val="008532E3"/>
    <w:rsid w:val="00863D25"/>
    <w:rsid w:val="00864CAF"/>
    <w:rsid w:val="00865135"/>
    <w:rsid w:val="0086785A"/>
    <w:rsid w:val="00867D58"/>
    <w:rsid w:val="008720E2"/>
    <w:rsid w:val="00881C37"/>
    <w:rsid w:val="00882230"/>
    <w:rsid w:val="00882FA6"/>
    <w:rsid w:val="00883DD1"/>
    <w:rsid w:val="008872DE"/>
    <w:rsid w:val="008904A4"/>
    <w:rsid w:val="00890855"/>
    <w:rsid w:val="008909BB"/>
    <w:rsid w:val="00892715"/>
    <w:rsid w:val="00895C5C"/>
    <w:rsid w:val="0089703D"/>
    <w:rsid w:val="008A1A4B"/>
    <w:rsid w:val="008A632A"/>
    <w:rsid w:val="008A6B60"/>
    <w:rsid w:val="008B0C0E"/>
    <w:rsid w:val="008B12D6"/>
    <w:rsid w:val="008B527A"/>
    <w:rsid w:val="008C2037"/>
    <w:rsid w:val="008C5B68"/>
    <w:rsid w:val="008D097B"/>
    <w:rsid w:val="008D379F"/>
    <w:rsid w:val="008D5364"/>
    <w:rsid w:val="008E29F7"/>
    <w:rsid w:val="008E4E7F"/>
    <w:rsid w:val="008E6906"/>
    <w:rsid w:val="008E78D3"/>
    <w:rsid w:val="008F33C5"/>
    <w:rsid w:val="00900AB8"/>
    <w:rsid w:val="00910725"/>
    <w:rsid w:val="00916342"/>
    <w:rsid w:val="00917988"/>
    <w:rsid w:val="00920310"/>
    <w:rsid w:val="009211ED"/>
    <w:rsid w:val="00922F44"/>
    <w:rsid w:val="00923805"/>
    <w:rsid w:val="00925C8D"/>
    <w:rsid w:val="00927CCA"/>
    <w:rsid w:val="009315BF"/>
    <w:rsid w:val="00931AB6"/>
    <w:rsid w:val="009331AE"/>
    <w:rsid w:val="00936348"/>
    <w:rsid w:val="0093688A"/>
    <w:rsid w:val="0094103B"/>
    <w:rsid w:val="00941CA7"/>
    <w:rsid w:val="00942587"/>
    <w:rsid w:val="0094369A"/>
    <w:rsid w:val="0094387D"/>
    <w:rsid w:val="00944E6E"/>
    <w:rsid w:val="00952E69"/>
    <w:rsid w:val="00956216"/>
    <w:rsid w:val="00957CE7"/>
    <w:rsid w:val="00960BD1"/>
    <w:rsid w:val="009624BC"/>
    <w:rsid w:val="0096265F"/>
    <w:rsid w:val="0096609B"/>
    <w:rsid w:val="00973E6E"/>
    <w:rsid w:val="00976DB5"/>
    <w:rsid w:val="009879AC"/>
    <w:rsid w:val="009933E8"/>
    <w:rsid w:val="00994A1E"/>
    <w:rsid w:val="00994C37"/>
    <w:rsid w:val="0099543B"/>
    <w:rsid w:val="00996B3F"/>
    <w:rsid w:val="009A77C4"/>
    <w:rsid w:val="009B0486"/>
    <w:rsid w:val="009B44E3"/>
    <w:rsid w:val="009C0352"/>
    <w:rsid w:val="009C2BFF"/>
    <w:rsid w:val="009C326D"/>
    <w:rsid w:val="009C549C"/>
    <w:rsid w:val="009D0921"/>
    <w:rsid w:val="009D3CDD"/>
    <w:rsid w:val="009D7D19"/>
    <w:rsid w:val="009E5B07"/>
    <w:rsid w:val="009F05D5"/>
    <w:rsid w:val="009F5CBC"/>
    <w:rsid w:val="00A003B6"/>
    <w:rsid w:val="00A00F59"/>
    <w:rsid w:val="00A01818"/>
    <w:rsid w:val="00A043BD"/>
    <w:rsid w:val="00A100A8"/>
    <w:rsid w:val="00A113B8"/>
    <w:rsid w:val="00A12FE2"/>
    <w:rsid w:val="00A142C9"/>
    <w:rsid w:val="00A14A29"/>
    <w:rsid w:val="00A16C4C"/>
    <w:rsid w:val="00A238CD"/>
    <w:rsid w:val="00A26474"/>
    <w:rsid w:val="00A313CA"/>
    <w:rsid w:val="00A347BE"/>
    <w:rsid w:val="00A41C1E"/>
    <w:rsid w:val="00A422F8"/>
    <w:rsid w:val="00A434F1"/>
    <w:rsid w:val="00A473A7"/>
    <w:rsid w:val="00A51144"/>
    <w:rsid w:val="00A55837"/>
    <w:rsid w:val="00A561E8"/>
    <w:rsid w:val="00A56B56"/>
    <w:rsid w:val="00A61F0A"/>
    <w:rsid w:val="00A62EFA"/>
    <w:rsid w:val="00A63964"/>
    <w:rsid w:val="00A711A8"/>
    <w:rsid w:val="00A73B5F"/>
    <w:rsid w:val="00A80045"/>
    <w:rsid w:val="00A8099B"/>
    <w:rsid w:val="00A83844"/>
    <w:rsid w:val="00A97DD4"/>
    <w:rsid w:val="00AA058A"/>
    <w:rsid w:val="00AA0FE3"/>
    <w:rsid w:val="00AA6FE6"/>
    <w:rsid w:val="00AA709A"/>
    <w:rsid w:val="00AB0184"/>
    <w:rsid w:val="00AB4242"/>
    <w:rsid w:val="00AB42E9"/>
    <w:rsid w:val="00AB4969"/>
    <w:rsid w:val="00AB49E8"/>
    <w:rsid w:val="00AB51CE"/>
    <w:rsid w:val="00AB5BA1"/>
    <w:rsid w:val="00AB7321"/>
    <w:rsid w:val="00AC7627"/>
    <w:rsid w:val="00AD3311"/>
    <w:rsid w:val="00AD434B"/>
    <w:rsid w:val="00AE0AE2"/>
    <w:rsid w:val="00AE1618"/>
    <w:rsid w:val="00AE219B"/>
    <w:rsid w:val="00AE31AC"/>
    <w:rsid w:val="00AE39FA"/>
    <w:rsid w:val="00AF6BD9"/>
    <w:rsid w:val="00B00016"/>
    <w:rsid w:val="00B00A1E"/>
    <w:rsid w:val="00B149FD"/>
    <w:rsid w:val="00B2364C"/>
    <w:rsid w:val="00B23ACA"/>
    <w:rsid w:val="00B23CEB"/>
    <w:rsid w:val="00B27B86"/>
    <w:rsid w:val="00B30B0A"/>
    <w:rsid w:val="00B33ADE"/>
    <w:rsid w:val="00B427BD"/>
    <w:rsid w:val="00B42AE8"/>
    <w:rsid w:val="00B44357"/>
    <w:rsid w:val="00B45BE2"/>
    <w:rsid w:val="00B54B76"/>
    <w:rsid w:val="00B553C2"/>
    <w:rsid w:val="00B6120A"/>
    <w:rsid w:val="00B61743"/>
    <w:rsid w:val="00B64937"/>
    <w:rsid w:val="00B66EC0"/>
    <w:rsid w:val="00B7318C"/>
    <w:rsid w:val="00B747E7"/>
    <w:rsid w:val="00B809FC"/>
    <w:rsid w:val="00B82348"/>
    <w:rsid w:val="00B83751"/>
    <w:rsid w:val="00B858FF"/>
    <w:rsid w:val="00B85FF1"/>
    <w:rsid w:val="00B868B5"/>
    <w:rsid w:val="00B9352D"/>
    <w:rsid w:val="00B97488"/>
    <w:rsid w:val="00B97E0A"/>
    <w:rsid w:val="00BA1063"/>
    <w:rsid w:val="00BA56B2"/>
    <w:rsid w:val="00BA75A8"/>
    <w:rsid w:val="00BA7940"/>
    <w:rsid w:val="00BB2C0A"/>
    <w:rsid w:val="00BB66F6"/>
    <w:rsid w:val="00BC0DD0"/>
    <w:rsid w:val="00BC2E20"/>
    <w:rsid w:val="00BC3313"/>
    <w:rsid w:val="00BC4947"/>
    <w:rsid w:val="00BC553A"/>
    <w:rsid w:val="00BE428E"/>
    <w:rsid w:val="00BE4A01"/>
    <w:rsid w:val="00BE4BAD"/>
    <w:rsid w:val="00BE4DEF"/>
    <w:rsid w:val="00BE55D8"/>
    <w:rsid w:val="00BE7586"/>
    <w:rsid w:val="00BE7E64"/>
    <w:rsid w:val="00BF6720"/>
    <w:rsid w:val="00C13FF6"/>
    <w:rsid w:val="00C155F7"/>
    <w:rsid w:val="00C15BBD"/>
    <w:rsid w:val="00C1641C"/>
    <w:rsid w:val="00C1707B"/>
    <w:rsid w:val="00C2345C"/>
    <w:rsid w:val="00C2477F"/>
    <w:rsid w:val="00C24F4C"/>
    <w:rsid w:val="00C3084E"/>
    <w:rsid w:val="00C37923"/>
    <w:rsid w:val="00C40F05"/>
    <w:rsid w:val="00C444AB"/>
    <w:rsid w:val="00C46B58"/>
    <w:rsid w:val="00C50CF0"/>
    <w:rsid w:val="00C54298"/>
    <w:rsid w:val="00C6119A"/>
    <w:rsid w:val="00C64CB1"/>
    <w:rsid w:val="00C65FB1"/>
    <w:rsid w:val="00C67295"/>
    <w:rsid w:val="00C707FD"/>
    <w:rsid w:val="00C7563F"/>
    <w:rsid w:val="00C7619C"/>
    <w:rsid w:val="00C860DC"/>
    <w:rsid w:val="00C937DA"/>
    <w:rsid w:val="00CA030A"/>
    <w:rsid w:val="00CA0C25"/>
    <w:rsid w:val="00CA0FF5"/>
    <w:rsid w:val="00CA4AC5"/>
    <w:rsid w:val="00CA4F55"/>
    <w:rsid w:val="00CA5F6E"/>
    <w:rsid w:val="00CB1801"/>
    <w:rsid w:val="00CB6AF1"/>
    <w:rsid w:val="00CB7BFD"/>
    <w:rsid w:val="00CC4ADD"/>
    <w:rsid w:val="00CD0751"/>
    <w:rsid w:val="00CD180D"/>
    <w:rsid w:val="00CD3CEA"/>
    <w:rsid w:val="00CD4F6B"/>
    <w:rsid w:val="00CE2063"/>
    <w:rsid w:val="00CE33F6"/>
    <w:rsid w:val="00CE7BE6"/>
    <w:rsid w:val="00CF021C"/>
    <w:rsid w:val="00CF210A"/>
    <w:rsid w:val="00CF453F"/>
    <w:rsid w:val="00CF4AC0"/>
    <w:rsid w:val="00CF7E52"/>
    <w:rsid w:val="00CF7F22"/>
    <w:rsid w:val="00D002D0"/>
    <w:rsid w:val="00D02446"/>
    <w:rsid w:val="00D028E2"/>
    <w:rsid w:val="00D04185"/>
    <w:rsid w:val="00D0465E"/>
    <w:rsid w:val="00D14951"/>
    <w:rsid w:val="00D14D87"/>
    <w:rsid w:val="00D20F10"/>
    <w:rsid w:val="00D2127E"/>
    <w:rsid w:val="00D21BDC"/>
    <w:rsid w:val="00D252D6"/>
    <w:rsid w:val="00D329C5"/>
    <w:rsid w:val="00D3322B"/>
    <w:rsid w:val="00D36409"/>
    <w:rsid w:val="00D367B0"/>
    <w:rsid w:val="00D3687F"/>
    <w:rsid w:val="00D369DF"/>
    <w:rsid w:val="00D36E4C"/>
    <w:rsid w:val="00D464AA"/>
    <w:rsid w:val="00D471E1"/>
    <w:rsid w:val="00D51AFC"/>
    <w:rsid w:val="00D5498A"/>
    <w:rsid w:val="00D5795A"/>
    <w:rsid w:val="00D60264"/>
    <w:rsid w:val="00D61851"/>
    <w:rsid w:val="00D63619"/>
    <w:rsid w:val="00D751F8"/>
    <w:rsid w:val="00D75D53"/>
    <w:rsid w:val="00D767C2"/>
    <w:rsid w:val="00D82431"/>
    <w:rsid w:val="00D84484"/>
    <w:rsid w:val="00D855D9"/>
    <w:rsid w:val="00D85AA1"/>
    <w:rsid w:val="00D85E27"/>
    <w:rsid w:val="00D8769F"/>
    <w:rsid w:val="00D90DDD"/>
    <w:rsid w:val="00D91AEC"/>
    <w:rsid w:val="00D922F9"/>
    <w:rsid w:val="00D97EF0"/>
    <w:rsid w:val="00DA05B7"/>
    <w:rsid w:val="00DA2094"/>
    <w:rsid w:val="00DA74BF"/>
    <w:rsid w:val="00DB1236"/>
    <w:rsid w:val="00DB4001"/>
    <w:rsid w:val="00DB4313"/>
    <w:rsid w:val="00DB6648"/>
    <w:rsid w:val="00DB6B2B"/>
    <w:rsid w:val="00DB7481"/>
    <w:rsid w:val="00DB7511"/>
    <w:rsid w:val="00DC0465"/>
    <w:rsid w:val="00DC056A"/>
    <w:rsid w:val="00DC30BD"/>
    <w:rsid w:val="00DC44BB"/>
    <w:rsid w:val="00DC4A84"/>
    <w:rsid w:val="00DC672B"/>
    <w:rsid w:val="00DD5169"/>
    <w:rsid w:val="00DE0C88"/>
    <w:rsid w:val="00DE12F8"/>
    <w:rsid w:val="00DE1FB2"/>
    <w:rsid w:val="00DE32E8"/>
    <w:rsid w:val="00DE734C"/>
    <w:rsid w:val="00DF45E7"/>
    <w:rsid w:val="00DF7F36"/>
    <w:rsid w:val="00E004B0"/>
    <w:rsid w:val="00E01D1B"/>
    <w:rsid w:val="00E04A13"/>
    <w:rsid w:val="00E063A2"/>
    <w:rsid w:val="00E11F19"/>
    <w:rsid w:val="00E1713D"/>
    <w:rsid w:val="00E21832"/>
    <w:rsid w:val="00E25B80"/>
    <w:rsid w:val="00E26AEA"/>
    <w:rsid w:val="00E26BD2"/>
    <w:rsid w:val="00E32E4B"/>
    <w:rsid w:val="00E357DE"/>
    <w:rsid w:val="00E362BE"/>
    <w:rsid w:val="00E37189"/>
    <w:rsid w:val="00E41820"/>
    <w:rsid w:val="00E429E2"/>
    <w:rsid w:val="00E43F69"/>
    <w:rsid w:val="00E444DD"/>
    <w:rsid w:val="00E50E67"/>
    <w:rsid w:val="00E54E34"/>
    <w:rsid w:val="00E605EB"/>
    <w:rsid w:val="00E61CED"/>
    <w:rsid w:val="00E621F0"/>
    <w:rsid w:val="00E630D3"/>
    <w:rsid w:val="00E6399B"/>
    <w:rsid w:val="00E6440D"/>
    <w:rsid w:val="00E64ABE"/>
    <w:rsid w:val="00E703DC"/>
    <w:rsid w:val="00E7228B"/>
    <w:rsid w:val="00E72B86"/>
    <w:rsid w:val="00E73BD8"/>
    <w:rsid w:val="00E75838"/>
    <w:rsid w:val="00E836DD"/>
    <w:rsid w:val="00E843FC"/>
    <w:rsid w:val="00E8484A"/>
    <w:rsid w:val="00E85389"/>
    <w:rsid w:val="00E910BF"/>
    <w:rsid w:val="00E924F0"/>
    <w:rsid w:val="00E934E5"/>
    <w:rsid w:val="00E93DB5"/>
    <w:rsid w:val="00EA020F"/>
    <w:rsid w:val="00EA1A0D"/>
    <w:rsid w:val="00EA2D63"/>
    <w:rsid w:val="00EA49C1"/>
    <w:rsid w:val="00EB420C"/>
    <w:rsid w:val="00EB4DBA"/>
    <w:rsid w:val="00EB4F82"/>
    <w:rsid w:val="00EB6FDD"/>
    <w:rsid w:val="00EB7059"/>
    <w:rsid w:val="00EB72A2"/>
    <w:rsid w:val="00EC6555"/>
    <w:rsid w:val="00EC6948"/>
    <w:rsid w:val="00EC7765"/>
    <w:rsid w:val="00ED0CCC"/>
    <w:rsid w:val="00ED18B3"/>
    <w:rsid w:val="00ED1B29"/>
    <w:rsid w:val="00ED3B48"/>
    <w:rsid w:val="00ED4642"/>
    <w:rsid w:val="00ED7545"/>
    <w:rsid w:val="00ED7802"/>
    <w:rsid w:val="00EE0FA6"/>
    <w:rsid w:val="00EE1C2B"/>
    <w:rsid w:val="00EE246D"/>
    <w:rsid w:val="00EE30E1"/>
    <w:rsid w:val="00EE3620"/>
    <w:rsid w:val="00EE3907"/>
    <w:rsid w:val="00EE48FE"/>
    <w:rsid w:val="00EE4BFB"/>
    <w:rsid w:val="00EE619C"/>
    <w:rsid w:val="00EE795B"/>
    <w:rsid w:val="00EE7F6B"/>
    <w:rsid w:val="00EF4202"/>
    <w:rsid w:val="00EF5296"/>
    <w:rsid w:val="00EF547B"/>
    <w:rsid w:val="00EF77AA"/>
    <w:rsid w:val="00F0263E"/>
    <w:rsid w:val="00F03F44"/>
    <w:rsid w:val="00F045A1"/>
    <w:rsid w:val="00F0573F"/>
    <w:rsid w:val="00F061FD"/>
    <w:rsid w:val="00F069DF"/>
    <w:rsid w:val="00F11191"/>
    <w:rsid w:val="00F12149"/>
    <w:rsid w:val="00F1260A"/>
    <w:rsid w:val="00F15A9E"/>
    <w:rsid w:val="00F16944"/>
    <w:rsid w:val="00F20614"/>
    <w:rsid w:val="00F20913"/>
    <w:rsid w:val="00F20983"/>
    <w:rsid w:val="00F242A9"/>
    <w:rsid w:val="00F26611"/>
    <w:rsid w:val="00F26889"/>
    <w:rsid w:val="00F26FDF"/>
    <w:rsid w:val="00F33CCB"/>
    <w:rsid w:val="00F33DD2"/>
    <w:rsid w:val="00F34D31"/>
    <w:rsid w:val="00F40022"/>
    <w:rsid w:val="00F42B44"/>
    <w:rsid w:val="00F439E2"/>
    <w:rsid w:val="00F46F5F"/>
    <w:rsid w:val="00F509DE"/>
    <w:rsid w:val="00F52043"/>
    <w:rsid w:val="00F55CC5"/>
    <w:rsid w:val="00F60607"/>
    <w:rsid w:val="00F60E87"/>
    <w:rsid w:val="00F627FE"/>
    <w:rsid w:val="00F62D3E"/>
    <w:rsid w:val="00F63229"/>
    <w:rsid w:val="00F64F14"/>
    <w:rsid w:val="00F669DA"/>
    <w:rsid w:val="00F712FA"/>
    <w:rsid w:val="00F726DE"/>
    <w:rsid w:val="00F75653"/>
    <w:rsid w:val="00F768F6"/>
    <w:rsid w:val="00F84E23"/>
    <w:rsid w:val="00F92F04"/>
    <w:rsid w:val="00F93DC7"/>
    <w:rsid w:val="00F93EDA"/>
    <w:rsid w:val="00F954D0"/>
    <w:rsid w:val="00FA1EE5"/>
    <w:rsid w:val="00FA6429"/>
    <w:rsid w:val="00FA6F3B"/>
    <w:rsid w:val="00FB1D9B"/>
    <w:rsid w:val="00FB41C6"/>
    <w:rsid w:val="00FB42C4"/>
    <w:rsid w:val="00FB6472"/>
    <w:rsid w:val="00FC0B2D"/>
    <w:rsid w:val="00FC1AC0"/>
    <w:rsid w:val="00FC59FA"/>
    <w:rsid w:val="00FC5EB9"/>
    <w:rsid w:val="00FD0853"/>
    <w:rsid w:val="00FD529A"/>
    <w:rsid w:val="00FD5BBE"/>
    <w:rsid w:val="00FD6E53"/>
    <w:rsid w:val="00FE0421"/>
    <w:rsid w:val="00FE0DA8"/>
    <w:rsid w:val="00FE118E"/>
    <w:rsid w:val="00FE21FB"/>
    <w:rsid w:val="00FE248F"/>
    <w:rsid w:val="00FE5F3D"/>
    <w:rsid w:val="00FE7904"/>
    <w:rsid w:val="00FF3952"/>
    <w:rsid w:val="00FF3BA7"/>
    <w:rsid w:val="00FF4A48"/>
    <w:rsid w:val="3B03E1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A4F9F"/>
  <w15:chartTrackingRefBased/>
  <w15:docId w15:val="{546DDC3F-515F-4D1C-93F1-5E992DD87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31AE"/>
    <w:pPr>
      <w:spacing w:after="0" w:line="240" w:lineRule="auto"/>
    </w:pPr>
    <w:rPr>
      <w:rFonts w:ascii="Times New Roman" w:hAnsi="Times New Roman"/>
    </w:rPr>
  </w:style>
  <w:style w:type="paragraph" w:styleId="Heading1">
    <w:name w:val="heading 1"/>
    <w:basedOn w:val="Heading"/>
    <w:next w:val="Body1"/>
    <w:link w:val="Heading1Char"/>
    <w:uiPriority w:val="9"/>
    <w:qFormat/>
    <w:rsid w:val="00245F70"/>
    <w:pPr>
      <w:numPr>
        <w:numId w:val="18"/>
      </w:numPr>
      <w:spacing w:before="240" w:after="120"/>
      <w:jc w:val="left"/>
      <w:outlineLvl w:val="0"/>
    </w:pPr>
    <w:rPr>
      <w:caps/>
      <w:spacing w:val="6"/>
      <w:szCs w:val="22"/>
    </w:rPr>
  </w:style>
  <w:style w:type="paragraph" w:styleId="Heading2">
    <w:name w:val="heading 2"/>
    <w:basedOn w:val="Heading"/>
    <w:next w:val="Body2"/>
    <w:link w:val="Heading2Char"/>
    <w:uiPriority w:val="9"/>
    <w:unhideWhenUsed/>
    <w:qFormat/>
    <w:rsid w:val="00F63229"/>
    <w:pPr>
      <w:numPr>
        <w:ilvl w:val="1"/>
        <w:numId w:val="18"/>
      </w:numPr>
      <w:pBdr>
        <w:bottom w:val="single" w:sz="6" w:space="1" w:color="auto"/>
      </w:pBdr>
      <w:tabs>
        <w:tab w:val="clear" w:pos="7542"/>
        <w:tab w:val="left" w:pos="540"/>
      </w:tabs>
      <w:spacing w:before="120" w:after="60"/>
      <w:ind w:left="540" w:hanging="540"/>
      <w:jc w:val="left"/>
      <w:outlineLvl w:val="1"/>
    </w:pPr>
  </w:style>
  <w:style w:type="paragraph" w:styleId="Heading3">
    <w:name w:val="heading 3"/>
    <w:basedOn w:val="Heading"/>
    <w:next w:val="Body3"/>
    <w:link w:val="Heading3Char"/>
    <w:uiPriority w:val="9"/>
    <w:unhideWhenUsed/>
    <w:qFormat/>
    <w:rsid w:val="002970D7"/>
    <w:pPr>
      <w:numPr>
        <w:ilvl w:val="2"/>
        <w:numId w:val="18"/>
      </w:numPr>
      <w:pBdr>
        <w:bottom w:val="single" w:sz="6" w:space="1" w:color="auto"/>
      </w:pBdr>
      <w:tabs>
        <w:tab w:val="clear" w:pos="7470"/>
        <w:tab w:val="left" w:pos="1008"/>
      </w:tabs>
      <w:spacing w:before="120" w:after="60"/>
      <w:ind w:left="1008"/>
      <w:jc w:val="left"/>
      <w:outlineLvl w:val="2"/>
    </w:pPr>
    <w:rPr>
      <w:color w:val="404040" w:themeColor="text1" w:themeTint="BF"/>
    </w:rPr>
  </w:style>
  <w:style w:type="paragraph" w:styleId="Heading4">
    <w:name w:val="heading 4"/>
    <w:basedOn w:val="Heading"/>
    <w:next w:val="Body4"/>
    <w:link w:val="Heading4Char"/>
    <w:uiPriority w:val="9"/>
    <w:unhideWhenUsed/>
    <w:qFormat/>
    <w:rsid w:val="00DE32E8"/>
    <w:pPr>
      <w:numPr>
        <w:ilvl w:val="3"/>
        <w:numId w:val="18"/>
      </w:numPr>
      <w:pBdr>
        <w:bottom w:val="single" w:sz="4" w:space="1" w:color="auto"/>
      </w:pBdr>
      <w:spacing w:before="40" w:after="40"/>
      <w:jc w:val="left"/>
      <w:outlineLvl w:val="3"/>
    </w:pPr>
    <w:rPr>
      <w:szCs w:val="22"/>
    </w:rPr>
  </w:style>
  <w:style w:type="paragraph" w:styleId="Heading5">
    <w:name w:val="heading 5"/>
    <w:basedOn w:val="Heading"/>
    <w:next w:val="Body5"/>
    <w:link w:val="Heading5Char"/>
    <w:uiPriority w:val="9"/>
    <w:semiHidden/>
    <w:unhideWhenUsed/>
    <w:qFormat/>
    <w:rsid w:val="00467DEC"/>
    <w:pPr>
      <w:pBdr>
        <w:bottom w:val="dotted" w:sz="4" w:space="1" w:color="auto"/>
      </w:pBdr>
      <w:spacing w:before="40" w:after="40"/>
      <w:outlineLvl w:val="4"/>
    </w:pPr>
    <w:rPr>
      <w:b w:val="0"/>
      <w:i/>
      <w:color w:val="17365D" w:themeColor="text2" w:themeShade="BF"/>
      <w:sz w:val="20"/>
    </w:rPr>
  </w:style>
  <w:style w:type="paragraph" w:styleId="Heading6">
    <w:name w:val="heading 6"/>
    <w:basedOn w:val="Heading"/>
    <w:next w:val="Body6"/>
    <w:link w:val="Heading6Char"/>
    <w:uiPriority w:val="9"/>
    <w:semiHidden/>
    <w:unhideWhenUsed/>
    <w:qFormat/>
    <w:rsid w:val="00467DEC"/>
    <w:pPr>
      <w:pBdr>
        <w:bottom w:val="dotted" w:sz="4" w:space="1" w:color="auto"/>
      </w:pBdr>
      <w:spacing w:before="40" w:after="40"/>
      <w:outlineLvl w:val="5"/>
    </w:pPr>
    <w:rPr>
      <w:b w:val="0"/>
      <w:color w:val="000000" w:themeColor="text1"/>
      <w:sz w:val="20"/>
      <w14:textFill>
        <w14:solidFill>
          <w14:schemeClr w14:val="tx1">
            <w14:lumMod w14:val="65000"/>
            <w14:lumOff w14:val="35000"/>
            <w14:lumMod w14:val="75000"/>
            <w14:lumOff w14:val="25000"/>
          </w14:schemeClr>
        </w14:solidFill>
      </w14:textFill>
    </w:rPr>
  </w:style>
  <w:style w:type="paragraph" w:styleId="Heading7">
    <w:name w:val="heading 7"/>
    <w:basedOn w:val="Heading"/>
    <w:next w:val="Body7"/>
    <w:link w:val="Heading7Char"/>
    <w:uiPriority w:val="9"/>
    <w:semiHidden/>
    <w:unhideWhenUsed/>
    <w:qFormat/>
    <w:rsid w:val="00467DEC"/>
    <w:pPr>
      <w:pBdr>
        <w:bottom w:val="dotted" w:sz="4" w:space="1" w:color="auto"/>
      </w:pBdr>
      <w:spacing w:before="40" w:after="40"/>
      <w:outlineLvl w:val="6"/>
    </w:pPr>
    <w:rPr>
      <w:b w:val="0"/>
      <w:color w:val="7F7F7F" w:themeColor="text1" w:themeTint="80"/>
      <w:sz w:val="20"/>
    </w:rPr>
  </w:style>
  <w:style w:type="paragraph" w:styleId="Heading8">
    <w:name w:val="heading 8"/>
    <w:basedOn w:val="Heading"/>
    <w:next w:val="Body8"/>
    <w:link w:val="Heading8Char"/>
    <w:uiPriority w:val="9"/>
    <w:semiHidden/>
    <w:unhideWhenUsed/>
    <w:qFormat/>
    <w:rsid w:val="00467DEC"/>
    <w:pPr>
      <w:pBdr>
        <w:bottom w:val="dotted" w:sz="4" w:space="1" w:color="auto"/>
      </w:pBdr>
      <w:spacing w:before="40" w:after="40"/>
      <w:outlineLvl w:val="7"/>
    </w:pPr>
    <w:rPr>
      <w:b w:val="0"/>
      <w:color w:val="7F7F7F" w:themeColor="text1" w:themeTint="80"/>
      <w:sz w:val="20"/>
    </w:rPr>
  </w:style>
  <w:style w:type="paragraph" w:styleId="Heading9">
    <w:name w:val="heading 9"/>
    <w:basedOn w:val="Heading"/>
    <w:next w:val="Body9"/>
    <w:link w:val="Heading9Char"/>
    <w:uiPriority w:val="9"/>
    <w:semiHidden/>
    <w:unhideWhenUsed/>
    <w:qFormat/>
    <w:rsid w:val="00467DEC"/>
    <w:pPr>
      <w:pBdr>
        <w:bottom w:val="dotted" w:sz="4" w:space="1" w:color="auto"/>
      </w:pBdr>
      <w:spacing w:before="40" w:after="40"/>
      <w:outlineLvl w:val="8"/>
    </w:pPr>
    <w:rPr>
      <w:b w:val="0"/>
      <w:color w:val="7F7F7F" w:themeColor="text1" w:themeTint="80"/>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Heading1"/>
    <w:qFormat/>
    <w:rsid w:val="00E444DD"/>
    <w:pPr>
      <w:keepNext/>
      <w:spacing w:after="240"/>
      <w:jc w:val="center"/>
    </w:pPr>
    <w:rPr>
      <w:rFonts w:eastAsia="SimSun" w:cs="Times New Roman"/>
      <w:b/>
      <w:iCs/>
      <w:szCs w:val="24"/>
    </w:rPr>
  </w:style>
  <w:style w:type="paragraph" w:customStyle="1" w:styleId="Body1">
    <w:name w:val="Body 1"/>
    <w:basedOn w:val="Body"/>
    <w:qFormat/>
    <w:rsid w:val="006B7DC2"/>
    <w:pPr>
      <w:numPr>
        <w:ilvl w:val="1"/>
        <w:numId w:val="14"/>
      </w:numPr>
    </w:pPr>
  </w:style>
  <w:style w:type="paragraph" w:customStyle="1" w:styleId="Body">
    <w:name w:val="Body"/>
    <w:qFormat/>
    <w:rsid w:val="009331AE"/>
    <w:pPr>
      <w:spacing w:after="120" w:line="264" w:lineRule="auto"/>
      <w:jc w:val="both"/>
    </w:pPr>
    <w:rPr>
      <w:rFonts w:ascii="Times New Roman" w:hAnsi="Times New Roman"/>
      <w:color w:val="000000" w:themeColor="text1"/>
      <w:szCs w:val="24"/>
      <w:lang w:bidi="en-US"/>
    </w:rPr>
  </w:style>
  <w:style w:type="character" w:customStyle="1" w:styleId="Heading1Char">
    <w:name w:val="Heading 1 Char"/>
    <w:basedOn w:val="DefaultParagraphFont"/>
    <w:link w:val="Heading1"/>
    <w:uiPriority w:val="9"/>
    <w:rsid w:val="00245F70"/>
    <w:rPr>
      <w:rFonts w:ascii="Times New Roman" w:eastAsia="SimSun" w:hAnsi="Times New Roman" w:cs="Times New Roman"/>
      <w:b/>
      <w:iCs/>
      <w:caps/>
      <w:spacing w:val="6"/>
    </w:rPr>
  </w:style>
  <w:style w:type="paragraph" w:customStyle="1" w:styleId="Body2">
    <w:name w:val="Body 2"/>
    <w:basedOn w:val="Body1"/>
    <w:qFormat/>
    <w:rsid w:val="00C37923"/>
    <w:pPr>
      <w:numPr>
        <w:numId w:val="22"/>
      </w:numPr>
    </w:pPr>
  </w:style>
  <w:style w:type="character" w:customStyle="1" w:styleId="Heading2Char">
    <w:name w:val="Heading 2 Char"/>
    <w:basedOn w:val="DefaultParagraphFont"/>
    <w:link w:val="Heading2"/>
    <w:uiPriority w:val="9"/>
    <w:rsid w:val="00F63229"/>
    <w:rPr>
      <w:rFonts w:ascii="Times New Roman" w:eastAsia="SimSun" w:hAnsi="Times New Roman" w:cs="Times New Roman"/>
      <w:b/>
      <w:iCs/>
      <w:szCs w:val="24"/>
    </w:rPr>
  </w:style>
  <w:style w:type="paragraph" w:customStyle="1" w:styleId="Body3">
    <w:name w:val="Body 3"/>
    <w:basedOn w:val="Body"/>
    <w:qFormat/>
    <w:rsid w:val="00575EA1"/>
    <w:pPr>
      <w:numPr>
        <w:ilvl w:val="1"/>
        <w:numId w:val="19"/>
      </w:numPr>
    </w:pPr>
  </w:style>
  <w:style w:type="character" w:customStyle="1" w:styleId="Heading3Char">
    <w:name w:val="Heading 3 Char"/>
    <w:basedOn w:val="DefaultParagraphFont"/>
    <w:link w:val="Heading3"/>
    <w:uiPriority w:val="9"/>
    <w:rsid w:val="002970D7"/>
    <w:rPr>
      <w:rFonts w:ascii="Times New Roman" w:eastAsia="SimSun" w:hAnsi="Times New Roman" w:cs="Times New Roman"/>
      <w:b/>
      <w:iCs/>
      <w:color w:val="404040" w:themeColor="text1" w:themeTint="BF"/>
      <w:szCs w:val="24"/>
    </w:rPr>
  </w:style>
  <w:style w:type="paragraph" w:customStyle="1" w:styleId="Body4">
    <w:name w:val="Body 4"/>
    <w:basedOn w:val="Body"/>
    <w:qFormat/>
    <w:rsid w:val="00DE32E8"/>
    <w:pPr>
      <w:numPr>
        <w:ilvl w:val="1"/>
        <w:numId w:val="20"/>
      </w:numPr>
      <w:spacing w:line="240" w:lineRule="auto"/>
    </w:pPr>
  </w:style>
  <w:style w:type="character" w:customStyle="1" w:styleId="Heading4Char">
    <w:name w:val="Heading 4 Char"/>
    <w:basedOn w:val="DefaultParagraphFont"/>
    <w:link w:val="Heading4"/>
    <w:uiPriority w:val="9"/>
    <w:rsid w:val="00DE32E8"/>
    <w:rPr>
      <w:rFonts w:ascii="Times New Roman" w:eastAsia="SimSun" w:hAnsi="Times New Roman" w:cs="Times New Roman"/>
      <w:b/>
      <w:iCs/>
    </w:rPr>
  </w:style>
  <w:style w:type="paragraph" w:customStyle="1" w:styleId="Body5">
    <w:name w:val="Body 5"/>
    <w:basedOn w:val="Body"/>
    <w:qFormat/>
    <w:rsid w:val="00467DEC"/>
    <w:pPr>
      <w:ind w:left="576"/>
    </w:pPr>
  </w:style>
  <w:style w:type="character" w:customStyle="1" w:styleId="Heading5Char">
    <w:name w:val="Heading 5 Char"/>
    <w:basedOn w:val="DefaultParagraphFont"/>
    <w:link w:val="Heading5"/>
    <w:uiPriority w:val="9"/>
    <w:semiHidden/>
    <w:rsid w:val="00467DEC"/>
    <w:rPr>
      <w:rFonts w:ascii="Cambria" w:eastAsiaTheme="majorEastAsia" w:hAnsi="Cambria" w:cstheme="majorBidi"/>
      <w:i/>
      <w:iCs/>
      <w:color w:val="17365D" w:themeColor="text2" w:themeShade="BF"/>
      <w:sz w:val="20"/>
      <w:lang w:bidi="en-US"/>
    </w:rPr>
  </w:style>
  <w:style w:type="paragraph" w:customStyle="1" w:styleId="Body6">
    <w:name w:val="Body 6"/>
    <w:basedOn w:val="Body5"/>
    <w:qFormat/>
    <w:rsid w:val="00467DEC"/>
  </w:style>
  <w:style w:type="character" w:customStyle="1" w:styleId="Heading6Char">
    <w:name w:val="Heading 6 Char"/>
    <w:basedOn w:val="DefaultParagraphFont"/>
    <w:link w:val="Heading6"/>
    <w:uiPriority w:val="9"/>
    <w:semiHidden/>
    <w:rsid w:val="00467DEC"/>
    <w:rPr>
      <w:rFonts w:ascii="Cambria" w:eastAsiaTheme="majorEastAsia" w:hAnsi="Cambria" w:cstheme="majorBidi"/>
      <w:iCs/>
      <w:color w:val="000000" w:themeColor="text1"/>
      <w:sz w:val="20"/>
      <w:lang w:bidi="en-US"/>
      <w14:textFill>
        <w14:solidFill>
          <w14:schemeClr w14:val="tx1">
            <w14:lumMod w14:val="65000"/>
            <w14:lumOff w14:val="35000"/>
            <w14:lumMod w14:val="75000"/>
            <w14:lumOff w14:val="25000"/>
          </w14:schemeClr>
        </w14:solidFill>
      </w14:textFill>
    </w:rPr>
  </w:style>
  <w:style w:type="paragraph" w:customStyle="1" w:styleId="Body7">
    <w:name w:val="Body 7"/>
    <w:basedOn w:val="Body6"/>
    <w:qFormat/>
    <w:rsid w:val="00467DEC"/>
  </w:style>
  <w:style w:type="character" w:customStyle="1" w:styleId="Heading7Char">
    <w:name w:val="Heading 7 Char"/>
    <w:basedOn w:val="DefaultParagraphFont"/>
    <w:link w:val="Heading7"/>
    <w:uiPriority w:val="9"/>
    <w:semiHidden/>
    <w:rsid w:val="00467DEC"/>
    <w:rPr>
      <w:rFonts w:ascii="Cambria" w:eastAsiaTheme="majorEastAsia" w:hAnsi="Cambria" w:cstheme="majorBidi"/>
      <w:iCs/>
      <w:color w:val="7F7F7F" w:themeColor="text1" w:themeTint="80"/>
      <w:sz w:val="20"/>
      <w:lang w:bidi="en-US"/>
    </w:rPr>
  </w:style>
  <w:style w:type="paragraph" w:customStyle="1" w:styleId="Body8">
    <w:name w:val="Body 8"/>
    <w:basedOn w:val="Body7"/>
    <w:qFormat/>
    <w:rsid w:val="00467DEC"/>
  </w:style>
  <w:style w:type="character" w:customStyle="1" w:styleId="Heading8Char">
    <w:name w:val="Heading 8 Char"/>
    <w:basedOn w:val="DefaultParagraphFont"/>
    <w:link w:val="Heading8"/>
    <w:uiPriority w:val="9"/>
    <w:semiHidden/>
    <w:rsid w:val="00467DEC"/>
    <w:rPr>
      <w:rFonts w:ascii="Cambria" w:eastAsiaTheme="majorEastAsia" w:hAnsi="Cambria" w:cstheme="majorBidi"/>
      <w:iCs/>
      <w:color w:val="7F7F7F" w:themeColor="text1" w:themeTint="80"/>
      <w:sz w:val="20"/>
      <w:lang w:bidi="en-US"/>
    </w:rPr>
  </w:style>
  <w:style w:type="paragraph" w:customStyle="1" w:styleId="Body9">
    <w:name w:val="Body 9"/>
    <w:basedOn w:val="Body8"/>
    <w:qFormat/>
    <w:rsid w:val="00467DEC"/>
  </w:style>
  <w:style w:type="character" w:customStyle="1" w:styleId="Heading9Char">
    <w:name w:val="Heading 9 Char"/>
    <w:basedOn w:val="DefaultParagraphFont"/>
    <w:link w:val="Heading9"/>
    <w:uiPriority w:val="9"/>
    <w:semiHidden/>
    <w:rsid w:val="00467DEC"/>
    <w:rPr>
      <w:rFonts w:ascii="Cambria" w:eastAsiaTheme="majorEastAsia" w:hAnsi="Cambria" w:cstheme="majorBidi"/>
      <w:iCs/>
      <w:color w:val="7F7F7F" w:themeColor="text1" w:themeTint="80"/>
      <w:sz w:val="20"/>
      <w:lang w:bidi="en-US"/>
    </w:rPr>
  </w:style>
  <w:style w:type="paragraph" w:customStyle="1" w:styleId="Body1Bulleted">
    <w:name w:val="Body 1 Bulleted"/>
    <w:basedOn w:val="Body1"/>
    <w:qFormat/>
    <w:rsid w:val="00CF453F"/>
    <w:pPr>
      <w:numPr>
        <w:ilvl w:val="2"/>
      </w:numPr>
      <w:tabs>
        <w:tab w:val="left" w:pos="288"/>
      </w:tabs>
      <w:contextualSpacing/>
    </w:pPr>
  </w:style>
  <w:style w:type="paragraph" w:customStyle="1" w:styleId="Body1Numbered">
    <w:name w:val="Body 1 Numbered"/>
    <w:basedOn w:val="Body1"/>
    <w:qFormat/>
    <w:rsid w:val="006B7DC2"/>
    <w:pPr>
      <w:numPr>
        <w:ilvl w:val="4"/>
      </w:numPr>
      <w:tabs>
        <w:tab w:val="left" w:pos="288"/>
      </w:tabs>
    </w:pPr>
  </w:style>
  <w:style w:type="paragraph" w:customStyle="1" w:styleId="Body1Lettered">
    <w:name w:val="Body 1 Lettered"/>
    <w:basedOn w:val="Body1"/>
    <w:qFormat/>
    <w:rsid w:val="00E6399B"/>
    <w:pPr>
      <w:numPr>
        <w:ilvl w:val="3"/>
      </w:numPr>
      <w:tabs>
        <w:tab w:val="left" w:pos="288"/>
      </w:tabs>
      <w:contextualSpacing/>
    </w:pPr>
  </w:style>
  <w:style w:type="paragraph" w:customStyle="1" w:styleId="Body3Numbered">
    <w:name w:val="Body 3 Numbered"/>
    <w:basedOn w:val="Body3"/>
    <w:qFormat/>
    <w:rsid w:val="00575EA1"/>
    <w:pPr>
      <w:numPr>
        <w:ilvl w:val="4"/>
      </w:numPr>
      <w:contextualSpacing/>
    </w:pPr>
  </w:style>
  <w:style w:type="paragraph" w:customStyle="1" w:styleId="Body2Numbered">
    <w:name w:val="Body 2 Numbered"/>
    <w:basedOn w:val="Body1Numbered"/>
    <w:qFormat/>
    <w:rsid w:val="00C37923"/>
    <w:pPr>
      <w:numPr>
        <w:numId w:val="22"/>
      </w:numPr>
      <w:tabs>
        <w:tab w:val="clear" w:pos="288"/>
      </w:tabs>
    </w:pPr>
  </w:style>
  <w:style w:type="paragraph" w:customStyle="1" w:styleId="Body4Numbered">
    <w:name w:val="Body 4 Numbered"/>
    <w:basedOn w:val="Body4"/>
    <w:qFormat/>
    <w:rsid w:val="00DE32E8"/>
    <w:pPr>
      <w:numPr>
        <w:ilvl w:val="4"/>
      </w:numPr>
      <w:tabs>
        <w:tab w:val="left" w:pos="864"/>
      </w:tabs>
      <w:contextualSpacing/>
    </w:pPr>
  </w:style>
  <w:style w:type="paragraph" w:customStyle="1" w:styleId="Figure">
    <w:name w:val="Figure"/>
    <w:basedOn w:val="Body"/>
    <w:next w:val="Normal"/>
    <w:qFormat/>
    <w:rsid w:val="00FE248F"/>
    <w:pPr>
      <w:framePr w:hSpace="288" w:wrap="notBeside" w:vAnchor="text" w:hAnchor="text" w:xAlign="center" w:y="1"/>
      <w:numPr>
        <w:numId w:val="7"/>
      </w:numPr>
      <w:tabs>
        <w:tab w:val="left" w:pos="180"/>
        <w:tab w:val="left" w:pos="360"/>
        <w:tab w:val="left" w:pos="540"/>
        <w:tab w:val="left" w:pos="720"/>
        <w:tab w:val="left" w:pos="900"/>
        <w:tab w:val="left" w:pos="1080"/>
        <w:tab w:val="left" w:pos="1260"/>
        <w:tab w:val="left" w:pos="1440"/>
        <w:tab w:val="left" w:pos="1620"/>
        <w:tab w:val="left" w:pos="1800"/>
        <w:tab w:val="left" w:pos="1980"/>
        <w:tab w:val="left" w:pos="2160"/>
      </w:tabs>
      <w:spacing w:before="60" w:after="60"/>
      <w:jc w:val="center"/>
    </w:pPr>
    <w:rPr>
      <w:i/>
      <w:szCs w:val="22"/>
    </w:rPr>
  </w:style>
  <w:style w:type="paragraph" w:customStyle="1" w:styleId="FigureLeft">
    <w:name w:val="Figure Left"/>
    <w:basedOn w:val="Figure"/>
    <w:qFormat/>
    <w:rsid w:val="00467DEC"/>
    <w:pPr>
      <w:framePr w:wrap="around" w:xAlign="left"/>
      <w:ind w:left="0" w:firstLine="0"/>
      <w:jc w:val="left"/>
    </w:pPr>
    <w:rPr>
      <w:noProof/>
    </w:rPr>
  </w:style>
  <w:style w:type="paragraph" w:customStyle="1" w:styleId="FigureRight">
    <w:name w:val="Figure Right"/>
    <w:basedOn w:val="Figure"/>
    <w:qFormat/>
    <w:rsid w:val="00467DEC"/>
    <w:pPr>
      <w:framePr w:wrap="around"/>
      <w:ind w:left="0" w:firstLine="0"/>
      <w:jc w:val="right"/>
    </w:pPr>
  </w:style>
  <w:style w:type="paragraph" w:customStyle="1" w:styleId="Author">
    <w:name w:val="Author"/>
    <w:basedOn w:val="Body"/>
    <w:qFormat/>
    <w:rsid w:val="00467DEC"/>
    <w:pPr>
      <w:contextualSpacing/>
    </w:pPr>
  </w:style>
  <w:style w:type="paragraph" w:customStyle="1" w:styleId="Body2Bulleted">
    <w:name w:val="Body 2 Bulleted"/>
    <w:basedOn w:val="Body1Bulleted"/>
    <w:qFormat/>
    <w:rsid w:val="00C3084E"/>
    <w:pPr>
      <w:numPr>
        <w:numId w:val="22"/>
      </w:numPr>
      <w:tabs>
        <w:tab w:val="clear" w:pos="288"/>
        <w:tab w:val="left" w:pos="1530"/>
      </w:tabs>
      <w:spacing w:after="40"/>
      <w:contextualSpacing w:val="0"/>
    </w:pPr>
  </w:style>
  <w:style w:type="paragraph" w:customStyle="1" w:styleId="Body2Lettered">
    <w:name w:val="Body 2 Lettered"/>
    <w:basedOn w:val="Body1Lettered"/>
    <w:qFormat/>
    <w:rsid w:val="00C37923"/>
    <w:pPr>
      <w:numPr>
        <w:numId w:val="22"/>
      </w:numPr>
      <w:tabs>
        <w:tab w:val="clear" w:pos="288"/>
      </w:tabs>
    </w:pPr>
  </w:style>
  <w:style w:type="paragraph" w:customStyle="1" w:styleId="Body3Bulleted">
    <w:name w:val="Body 3 Bulleted"/>
    <w:basedOn w:val="Body3"/>
    <w:qFormat/>
    <w:rsid w:val="00575EA1"/>
    <w:pPr>
      <w:numPr>
        <w:ilvl w:val="2"/>
      </w:numPr>
      <w:tabs>
        <w:tab w:val="clear" w:pos="288"/>
        <w:tab w:val="num" w:pos="540"/>
        <w:tab w:val="left" w:pos="1890"/>
      </w:tabs>
      <w:spacing w:after="60"/>
    </w:pPr>
    <w:rPr>
      <w:szCs w:val="22"/>
    </w:rPr>
  </w:style>
  <w:style w:type="paragraph" w:customStyle="1" w:styleId="Body3Lettered">
    <w:name w:val="Body 3 Lettered"/>
    <w:basedOn w:val="Body3"/>
    <w:qFormat/>
    <w:rsid w:val="00575EA1"/>
    <w:pPr>
      <w:numPr>
        <w:ilvl w:val="3"/>
      </w:numPr>
      <w:contextualSpacing/>
    </w:pPr>
  </w:style>
  <w:style w:type="paragraph" w:customStyle="1" w:styleId="Body4Bulleted">
    <w:name w:val="Body 4 Bulleted"/>
    <w:basedOn w:val="Body4"/>
    <w:qFormat/>
    <w:rsid w:val="00DE32E8"/>
    <w:pPr>
      <w:numPr>
        <w:ilvl w:val="2"/>
      </w:numPr>
      <w:tabs>
        <w:tab w:val="left" w:pos="864"/>
      </w:tabs>
      <w:contextualSpacing/>
    </w:pPr>
  </w:style>
  <w:style w:type="paragraph" w:customStyle="1" w:styleId="Body4Lettered">
    <w:name w:val="Body 4 Lettered"/>
    <w:basedOn w:val="Body4"/>
    <w:qFormat/>
    <w:rsid w:val="00DE32E8"/>
    <w:pPr>
      <w:numPr>
        <w:ilvl w:val="3"/>
      </w:numPr>
      <w:tabs>
        <w:tab w:val="left" w:pos="864"/>
      </w:tabs>
      <w:contextualSpacing/>
    </w:pPr>
  </w:style>
  <w:style w:type="paragraph" w:styleId="Title">
    <w:name w:val="Title"/>
    <w:basedOn w:val="CoverpageTitle"/>
    <w:next w:val="Normal"/>
    <w:link w:val="TitleChar"/>
    <w:uiPriority w:val="10"/>
    <w:qFormat/>
    <w:rsid w:val="0053173B"/>
    <w:rPr>
      <w:sz w:val="32"/>
      <w:szCs w:val="32"/>
    </w:rPr>
  </w:style>
  <w:style w:type="paragraph" w:customStyle="1" w:styleId="CoverpageTitle">
    <w:name w:val="Coverpage Title"/>
    <w:basedOn w:val="Normal"/>
    <w:qFormat/>
    <w:rsid w:val="002054DB"/>
    <w:pPr>
      <w:spacing w:before="120"/>
      <w:contextualSpacing/>
      <w:jc w:val="center"/>
    </w:pPr>
    <w:rPr>
      <w:rFonts w:eastAsia="Times" w:cs="Times New Roman"/>
      <w:b/>
      <w:noProof/>
      <w:sz w:val="40"/>
      <w:szCs w:val="20"/>
    </w:rPr>
  </w:style>
  <w:style w:type="character" w:customStyle="1" w:styleId="TitleChar">
    <w:name w:val="Title Char"/>
    <w:basedOn w:val="DefaultParagraphFont"/>
    <w:link w:val="Title"/>
    <w:uiPriority w:val="10"/>
    <w:rsid w:val="0053173B"/>
    <w:rPr>
      <w:rFonts w:ascii="Times New Roman" w:eastAsia="Times" w:hAnsi="Times New Roman" w:cs="Times New Roman"/>
      <w:b/>
      <w:noProof/>
      <w:sz w:val="32"/>
      <w:szCs w:val="32"/>
    </w:rPr>
  </w:style>
  <w:style w:type="paragraph" w:styleId="Subtitle">
    <w:name w:val="Subtitle"/>
    <w:basedOn w:val="Title"/>
    <w:next w:val="Normal"/>
    <w:link w:val="SubtitleChar"/>
    <w:uiPriority w:val="11"/>
    <w:qFormat/>
    <w:rsid w:val="00E444DD"/>
    <w:pPr>
      <w:spacing w:after="240"/>
    </w:pPr>
  </w:style>
  <w:style w:type="character" w:customStyle="1" w:styleId="SubtitleChar">
    <w:name w:val="Subtitle Char"/>
    <w:basedOn w:val="DefaultParagraphFont"/>
    <w:link w:val="Subtitle"/>
    <w:uiPriority w:val="11"/>
    <w:rsid w:val="00E444DD"/>
    <w:rPr>
      <w:rFonts w:ascii="Times New Roman" w:eastAsia="Times" w:hAnsi="Times New Roman" w:cs="Times New Roman"/>
      <w:b/>
      <w:noProof/>
      <w:sz w:val="32"/>
      <w:szCs w:val="32"/>
    </w:rPr>
  </w:style>
  <w:style w:type="character" w:styleId="Strong">
    <w:name w:val="Strong"/>
    <w:uiPriority w:val="22"/>
    <w:qFormat/>
    <w:rsid w:val="00467DEC"/>
    <w:rPr>
      <w:b/>
      <w:bCs/>
    </w:rPr>
  </w:style>
  <w:style w:type="character" w:styleId="Emphasis">
    <w:name w:val="Emphasis"/>
    <w:uiPriority w:val="20"/>
    <w:qFormat/>
    <w:rsid w:val="00467DEC"/>
    <w:rPr>
      <w:b/>
      <w:bCs/>
      <w:i/>
      <w:iCs/>
    </w:rPr>
  </w:style>
  <w:style w:type="paragraph" w:styleId="ListParagraph">
    <w:name w:val="List Paragraph"/>
    <w:basedOn w:val="Normal"/>
    <w:uiPriority w:val="34"/>
    <w:qFormat/>
    <w:rsid w:val="00467DEC"/>
    <w:pPr>
      <w:contextualSpacing/>
    </w:pPr>
  </w:style>
  <w:style w:type="paragraph" w:styleId="Quote">
    <w:name w:val="Quote"/>
    <w:basedOn w:val="Normal"/>
    <w:next w:val="Normal"/>
    <w:link w:val="QuoteChar"/>
    <w:uiPriority w:val="29"/>
    <w:qFormat/>
    <w:rsid w:val="00467DEC"/>
    <w:rPr>
      <w:rFonts w:asciiTheme="minorHAnsi" w:hAnsiTheme="minorHAnsi"/>
      <w:i/>
      <w:lang w:bidi="en-US"/>
    </w:rPr>
  </w:style>
  <w:style w:type="character" w:customStyle="1" w:styleId="QuoteChar">
    <w:name w:val="Quote Char"/>
    <w:basedOn w:val="DefaultParagraphFont"/>
    <w:link w:val="Quote"/>
    <w:uiPriority w:val="29"/>
    <w:rsid w:val="00467DEC"/>
    <w:rPr>
      <w:i/>
      <w:lang w:bidi="en-US"/>
    </w:rPr>
  </w:style>
  <w:style w:type="paragraph" w:styleId="IntenseQuote">
    <w:name w:val="Intense Quote"/>
    <w:basedOn w:val="Body"/>
    <w:next w:val="Normal"/>
    <w:link w:val="IntenseQuoteChar"/>
    <w:uiPriority w:val="30"/>
    <w:qFormat/>
    <w:rsid w:val="00467DEC"/>
    <w:rPr>
      <w:i/>
      <w:color w:val="4F81BD" w:themeColor="accent1"/>
    </w:rPr>
  </w:style>
  <w:style w:type="character" w:customStyle="1" w:styleId="IntenseQuoteChar">
    <w:name w:val="Intense Quote Char"/>
    <w:basedOn w:val="DefaultParagraphFont"/>
    <w:link w:val="IntenseQuote"/>
    <w:uiPriority w:val="30"/>
    <w:rsid w:val="00467DEC"/>
    <w:rPr>
      <w:rFonts w:ascii="Constantia" w:hAnsi="Constantia"/>
      <w:i/>
      <w:color w:val="4F81BD" w:themeColor="accent1"/>
      <w:sz w:val="20"/>
      <w:lang w:bidi="en-US"/>
    </w:rPr>
  </w:style>
  <w:style w:type="character" w:styleId="SubtleEmphasis">
    <w:name w:val="Subtle Emphasis"/>
    <w:uiPriority w:val="19"/>
    <w:qFormat/>
    <w:rsid w:val="00467DEC"/>
    <w:rPr>
      <w:b w:val="0"/>
      <w:i/>
      <w:iCs/>
    </w:rPr>
  </w:style>
  <w:style w:type="character" w:styleId="IntenseEmphasis">
    <w:name w:val="Intense Emphasis"/>
    <w:uiPriority w:val="21"/>
    <w:qFormat/>
    <w:rsid w:val="00467DEC"/>
    <w:rPr>
      <w:b/>
      <w:i/>
      <w:iCs/>
      <w:color w:val="4F81BD" w:themeColor="accent1"/>
    </w:rPr>
  </w:style>
  <w:style w:type="character" w:styleId="SubtleReference">
    <w:name w:val="Subtle Reference"/>
    <w:uiPriority w:val="31"/>
    <w:qFormat/>
    <w:rsid w:val="00467DEC"/>
    <w:rPr>
      <w:smallCaps/>
      <w:color w:val="4F81BD" w:themeColor="accent1"/>
    </w:rPr>
  </w:style>
  <w:style w:type="character" w:styleId="IntenseReference">
    <w:name w:val="Intense Reference"/>
    <w:uiPriority w:val="32"/>
    <w:qFormat/>
    <w:rsid w:val="00467DEC"/>
    <w:rPr>
      <w:b/>
      <w:bCs/>
      <w:smallCaps/>
      <w:color w:val="4F81BD" w:themeColor="accent1"/>
      <w:spacing w:val="5"/>
    </w:rPr>
  </w:style>
  <w:style w:type="paragraph" w:customStyle="1" w:styleId="Body2Sub">
    <w:name w:val="Body 2 Sub"/>
    <w:basedOn w:val="Body1Sub"/>
    <w:qFormat/>
    <w:rsid w:val="000C416E"/>
    <w:pPr>
      <w:numPr>
        <w:numId w:val="22"/>
      </w:numPr>
      <w:contextualSpacing/>
    </w:pPr>
  </w:style>
  <w:style w:type="paragraph" w:customStyle="1" w:styleId="Body1Sub">
    <w:name w:val="Body 1 Sub"/>
    <w:basedOn w:val="Body1"/>
    <w:qFormat/>
    <w:rsid w:val="006724F5"/>
    <w:pPr>
      <w:numPr>
        <w:ilvl w:val="5"/>
      </w:numPr>
    </w:pPr>
  </w:style>
  <w:style w:type="paragraph" w:styleId="Caption">
    <w:name w:val="caption"/>
    <w:basedOn w:val="Normal"/>
    <w:next w:val="Normal"/>
    <w:uiPriority w:val="35"/>
    <w:unhideWhenUsed/>
    <w:qFormat/>
    <w:rsid w:val="005E717C"/>
    <w:pPr>
      <w:widowControl w:val="0"/>
      <w:autoSpaceDE w:val="0"/>
      <w:autoSpaceDN w:val="0"/>
      <w:ind w:firstLine="720"/>
    </w:pPr>
    <w:rPr>
      <w:rFonts w:asciiTheme="minorHAnsi" w:eastAsia="Arial" w:hAnsiTheme="minorHAnsi" w:cs="Arial"/>
      <w:i/>
      <w:iCs/>
      <w:color w:val="1F497D" w:themeColor="text2"/>
      <w:sz w:val="18"/>
      <w:szCs w:val="18"/>
      <w:lang w:bidi="en-US"/>
    </w:rPr>
  </w:style>
  <w:style w:type="paragraph" w:customStyle="1" w:styleId="TableHeader">
    <w:name w:val="Table Header"/>
    <w:basedOn w:val="TableEntry"/>
    <w:qFormat/>
    <w:rsid w:val="00F92F04"/>
  </w:style>
  <w:style w:type="paragraph" w:customStyle="1" w:styleId="TableEntry">
    <w:name w:val="Table Entry"/>
    <w:basedOn w:val="Normal"/>
    <w:qFormat/>
    <w:rsid w:val="00653D28"/>
    <w:rPr>
      <w:rFonts w:ascii="Calibri" w:eastAsia="Times New Roman" w:hAnsi="Calibri" w:cs="Calibri"/>
      <w:color w:val="000000"/>
      <w:sz w:val="18"/>
      <w:szCs w:val="20"/>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libri" w:hAnsi="Calibri"/>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E52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26B"/>
    <w:rPr>
      <w:rFonts w:ascii="Segoe UI" w:hAnsi="Segoe UI" w:cs="Segoe UI"/>
      <w:sz w:val="18"/>
      <w:szCs w:val="18"/>
    </w:rPr>
  </w:style>
  <w:style w:type="paragraph" w:customStyle="1" w:styleId="ListofReferences">
    <w:name w:val="List of References"/>
    <w:basedOn w:val="Body1"/>
    <w:qFormat/>
    <w:rsid w:val="003E736D"/>
    <w:pPr>
      <w:numPr>
        <w:numId w:val="15"/>
      </w:numPr>
      <w:ind w:left="360"/>
      <w:jc w:val="left"/>
    </w:pPr>
    <w:rPr>
      <w:bCs/>
    </w:rPr>
  </w:style>
  <w:style w:type="paragraph" w:styleId="z-TopofForm">
    <w:name w:val="HTML Top of Form"/>
    <w:basedOn w:val="Normal"/>
    <w:next w:val="Normal"/>
    <w:link w:val="z-TopofFormChar"/>
    <w:hidden/>
    <w:uiPriority w:val="99"/>
    <w:semiHidden/>
    <w:unhideWhenUsed/>
    <w:rsid w:val="006B30FA"/>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6B30FA"/>
    <w:rPr>
      <w:rFonts w:ascii="Arial" w:eastAsia="Times New Roman" w:hAnsi="Arial" w:cs="Arial"/>
      <w:vanish/>
      <w:sz w:val="16"/>
      <w:szCs w:val="16"/>
    </w:rPr>
  </w:style>
  <w:style w:type="paragraph" w:styleId="Header">
    <w:name w:val="header"/>
    <w:basedOn w:val="Normal"/>
    <w:link w:val="HeaderChar"/>
    <w:unhideWhenUsed/>
    <w:rsid w:val="002E5DE2"/>
    <w:pPr>
      <w:tabs>
        <w:tab w:val="center" w:pos="4680"/>
        <w:tab w:val="right" w:pos="9360"/>
      </w:tabs>
      <w:spacing w:after="120"/>
    </w:pPr>
  </w:style>
  <w:style w:type="character" w:customStyle="1" w:styleId="HeaderChar">
    <w:name w:val="Header Char"/>
    <w:basedOn w:val="DefaultParagraphFont"/>
    <w:link w:val="Header"/>
    <w:qFormat/>
    <w:rsid w:val="002E5DE2"/>
    <w:rPr>
      <w:rFonts w:ascii="Times New Roman" w:hAnsi="Times New Roman"/>
      <w:sz w:val="24"/>
    </w:rPr>
  </w:style>
  <w:style w:type="paragraph" w:styleId="Footer">
    <w:name w:val="footer"/>
    <w:basedOn w:val="Normal"/>
    <w:link w:val="FooterChar"/>
    <w:uiPriority w:val="99"/>
    <w:unhideWhenUsed/>
    <w:qFormat/>
    <w:rsid w:val="006F08CB"/>
    <w:pPr>
      <w:tabs>
        <w:tab w:val="center" w:pos="4680"/>
        <w:tab w:val="right" w:pos="9360"/>
      </w:tabs>
    </w:pPr>
  </w:style>
  <w:style w:type="character" w:customStyle="1" w:styleId="FooterChar">
    <w:name w:val="Footer Char"/>
    <w:basedOn w:val="DefaultParagraphFont"/>
    <w:link w:val="Footer"/>
    <w:uiPriority w:val="99"/>
    <w:rsid w:val="006F08CB"/>
    <w:rPr>
      <w:rFonts w:ascii="Calibri" w:hAnsi="Calibri"/>
    </w:rPr>
  </w:style>
  <w:style w:type="paragraph" w:styleId="TOCHeading">
    <w:name w:val="TOC Heading"/>
    <w:basedOn w:val="Heading1"/>
    <w:next w:val="Normal"/>
    <w:uiPriority w:val="39"/>
    <w:unhideWhenUsed/>
    <w:qFormat/>
    <w:rsid w:val="00957CE7"/>
    <w:pPr>
      <w:keepLines/>
      <w:numPr>
        <w:numId w:val="0"/>
      </w:numPr>
      <w:spacing w:after="0" w:line="259" w:lineRule="auto"/>
      <w:outlineLvl w:val="9"/>
    </w:pPr>
    <w:rPr>
      <w:rFonts w:asciiTheme="majorHAnsi" w:hAnsiTheme="majorHAnsi"/>
      <w:b w:val="0"/>
      <w:iCs w:val="0"/>
      <w:color w:val="365F91" w:themeColor="accent1" w:themeShade="BF"/>
      <w:spacing w:val="0"/>
      <w:sz w:val="32"/>
      <w:szCs w:val="32"/>
    </w:rPr>
  </w:style>
  <w:style w:type="paragraph" w:styleId="TOC1">
    <w:name w:val="toc 1"/>
    <w:basedOn w:val="Normal"/>
    <w:next w:val="Normal"/>
    <w:autoRedefine/>
    <w:uiPriority w:val="39"/>
    <w:unhideWhenUsed/>
    <w:rsid w:val="001C5347"/>
    <w:pPr>
      <w:tabs>
        <w:tab w:val="left" w:pos="360"/>
        <w:tab w:val="right" w:leader="dot" w:pos="9360"/>
      </w:tabs>
      <w:spacing w:after="100"/>
    </w:pPr>
  </w:style>
  <w:style w:type="paragraph" w:styleId="TOC2">
    <w:name w:val="toc 2"/>
    <w:basedOn w:val="Normal"/>
    <w:next w:val="Normal"/>
    <w:autoRedefine/>
    <w:uiPriority w:val="39"/>
    <w:unhideWhenUsed/>
    <w:rsid w:val="001C5347"/>
    <w:pPr>
      <w:tabs>
        <w:tab w:val="left" w:pos="810"/>
        <w:tab w:val="right" w:leader="dot" w:pos="9360"/>
      </w:tabs>
      <w:spacing w:after="100"/>
      <w:ind w:left="360"/>
    </w:pPr>
    <w:rPr>
      <w:noProof/>
      <w:lang w:bidi="en-US"/>
    </w:rPr>
  </w:style>
  <w:style w:type="character" w:styleId="Hyperlink">
    <w:name w:val="Hyperlink"/>
    <w:basedOn w:val="DefaultParagraphFont"/>
    <w:uiPriority w:val="99"/>
    <w:unhideWhenUsed/>
    <w:rsid w:val="00957CE7"/>
    <w:rPr>
      <w:color w:val="0000FF" w:themeColor="hyperlink"/>
      <w:u w:val="single"/>
    </w:rPr>
  </w:style>
  <w:style w:type="table" w:customStyle="1" w:styleId="TableGrid1">
    <w:name w:val="Table Grid1"/>
    <w:basedOn w:val="TableNormal"/>
    <w:next w:val="TableGrid"/>
    <w:rsid w:val="00D91AEC"/>
    <w:pPr>
      <w:spacing w:after="0" w:line="240" w:lineRule="auto"/>
    </w:pPr>
    <w:rPr>
      <w:rFonts w:ascii="Calibri" w:eastAsia="SimSu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91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A054D"/>
    <w:pPr>
      <w:spacing w:after="0" w:line="240" w:lineRule="auto"/>
    </w:pPr>
    <w:rPr>
      <w:rFonts w:ascii="Calibri" w:hAnsi="Calibri"/>
    </w:rPr>
  </w:style>
  <w:style w:type="paragraph" w:styleId="z-BottomofForm">
    <w:name w:val="HTML Bottom of Form"/>
    <w:basedOn w:val="Normal"/>
    <w:next w:val="Normal"/>
    <w:link w:val="z-BottomofFormChar"/>
    <w:hidden/>
    <w:uiPriority w:val="99"/>
    <w:semiHidden/>
    <w:unhideWhenUsed/>
    <w:rsid w:val="006B30FA"/>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6B30FA"/>
    <w:rPr>
      <w:rFonts w:ascii="Arial" w:eastAsia="Times New Roman" w:hAnsi="Arial" w:cs="Arial"/>
      <w:vanish/>
      <w:sz w:val="16"/>
      <w:szCs w:val="16"/>
    </w:rPr>
  </w:style>
  <w:style w:type="paragraph" w:customStyle="1" w:styleId="HeaderCell">
    <w:name w:val="Header Cell"/>
    <w:basedOn w:val="Header"/>
    <w:qFormat/>
    <w:rsid w:val="002E5DE2"/>
    <w:pPr>
      <w:spacing w:before="40" w:after="40"/>
    </w:pPr>
    <w:rPr>
      <w:rFonts w:cs="Times New Roman"/>
      <w:kern w:val="2"/>
      <w:sz w:val="16"/>
      <w:szCs w:val="16"/>
      <w14:ligatures w14:val="standardContextual"/>
    </w:rPr>
  </w:style>
  <w:style w:type="paragraph" w:customStyle="1" w:styleId="HeaderCellCtr">
    <w:name w:val="Header Cell Ctr"/>
    <w:basedOn w:val="HeaderCell"/>
    <w:qFormat/>
    <w:rsid w:val="002E5DE2"/>
    <w:pPr>
      <w:jc w:val="center"/>
    </w:pPr>
    <w:rPr>
      <w:b/>
    </w:rPr>
  </w:style>
  <w:style w:type="paragraph" w:customStyle="1" w:styleId="SignatureHeader">
    <w:name w:val="Signature Header"/>
    <w:basedOn w:val="Normal"/>
    <w:qFormat/>
    <w:rsid w:val="002E5DE2"/>
    <w:pPr>
      <w:keepNext/>
      <w:spacing w:before="120" w:after="240"/>
    </w:pPr>
    <w:rPr>
      <w:rFonts w:eastAsia="DengXian Light" w:cs="Times New Roman"/>
      <w:spacing w:val="-10"/>
      <w:kern w:val="2"/>
      <w:sz w:val="28"/>
      <w:szCs w:val="28"/>
      <w14:ligatures w14:val="standardContextual"/>
    </w:rPr>
  </w:style>
  <w:style w:type="paragraph" w:customStyle="1" w:styleId="SignatureBlock">
    <w:name w:val="Signature Block"/>
    <w:basedOn w:val="Normal"/>
    <w:qFormat/>
    <w:rsid w:val="002E5DE2"/>
    <w:pPr>
      <w:keepNext/>
      <w:keepLines/>
      <w:widowControl w:val="0"/>
      <w:tabs>
        <w:tab w:val="left" w:pos="6300"/>
      </w:tabs>
    </w:pPr>
    <w:rPr>
      <w:rFonts w:eastAsia="DengXian Light" w:cs="Times New Roman"/>
      <w:spacing w:val="-10"/>
      <w:kern w:val="2"/>
      <w:szCs w:val="24"/>
      <w:shd w:val="clear" w:color="auto" w:fill="FFFFFF"/>
      <w14:ligatures w14:val="standardContextual"/>
    </w:rPr>
  </w:style>
  <w:style w:type="table" w:styleId="TableGridLight">
    <w:name w:val="Grid Table Light"/>
    <w:basedOn w:val="TableNormal"/>
    <w:uiPriority w:val="40"/>
    <w:rsid w:val="0053461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53461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21FE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121FE0"/>
    <w:pPr>
      <w:autoSpaceDE w:val="0"/>
      <w:autoSpaceDN w:val="0"/>
      <w:adjustRightInd w:val="0"/>
      <w:spacing w:after="0" w:line="240" w:lineRule="auto"/>
    </w:pPr>
    <w:rPr>
      <w:rFonts w:ascii="Cambria" w:hAnsi="Cambria" w:cs="Cambria"/>
      <w:color w:val="000000"/>
      <w:sz w:val="24"/>
      <w:szCs w:val="24"/>
    </w:rPr>
  </w:style>
  <w:style w:type="paragraph" w:customStyle="1" w:styleId="TableNumber">
    <w:name w:val="Table Number"/>
    <w:basedOn w:val="Normal"/>
    <w:next w:val="TableEntry"/>
    <w:qFormat/>
    <w:rsid w:val="00414BA3"/>
    <w:pPr>
      <w:keepNext/>
      <w:numPr>
        <w:numId w:val="24"/>
      </w:numPr>
      <w:tabs>
        <w:tab w:val="left" w:pos="900"/>
      </w:tabs>
      <w:spacing w:before="240" w:after="120"/>
      <w:ind w:left="907" w:hanging="907"/>
    </w:pPr>
    <w:rPr>
      <w:b/>
      <w:iCs/>
    </w:rPr>
  </w:style>
  <w:style w:type="paragraph" w:customStyle="1" w:styleId="Body3Sub">
    <w:name w:val="Body 3 Sub"/>
    <w:basedOn w:val="Body3"/>
    <w:qFormat/>
    <w:rsid w:val="00575EA1"/>
    <w:pPr>
      <w:numPr>
        <w:ilvl w:val="5"/>
      </w:numPr>
    </w:pPr>
  </w:style>
  <w:style w:type="paragraph" w:customStyle="1" w:styleId="Body4Sub">
    <w:name w:val="Body 4 Sub"/>
    <w:basedOn w:val="Body4"/>
    <w:qFormat/>
    <w:rsid w:val="00DE32E8"/>
    <w:pPr>
      <w:numPr>
        <w:ilvl w:val="5"/>
      </w:numPr>
    </w:pPr>
  </w:style>
  <w:style w:type="table" w:customStyle="1" w:styleId="InterfaceSummary">
    <w:name w:val="Interface Summary"/>
    <w:basedOn w:val="TableNormal"/>
    <w:uiPriority w:val="99"/>
    <w:rsid w:val="00D369DF"/>
    <w:pPr>
      <w:spacing w:after="0" w:line="240" w:lineRule="auto"/>
    </w:pPr>
    <w:tblPr>
      <w:tblStyleRowBandSize w:val="1"/>
    </w:tblPr>
    <w:tblStylePr w:type="band2Horz">
      <w:rPr>
        <w:color w:val="D9D9D9" w:themeColor="background1" w:themeShade="D9"/>
      </w:rPr>
    </w:tblStylePr>
  </w:style>
  <w:style w:type="table" w:customStyle="1" w:styleId="InterfaceSummaryTable">
    <w:name w:val="Interface Summary Table"/>
    <w:basedOn w:val="TableNormal"/>
    <w:uiPriority w:val="99"/>
    <w:rsid w:val="00B149FD"/>
    <w:pPr>
      <w:spacing w:after="0" w:line="240" w:lineRule="auto"/>
    </w:pPr>
    <w:rPr>
      <w:rFonts w:ascii="Times New Roman" w:hAnsi="Times New Roman"/>
      <w:sz w:val="20"/>
    </w:rPr>
    <w:tblPr>
      <w:tblStyleRow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cPr>
      <w:tcMar>
        <w:top w:w="58" w:type="dxa"/>
        <w:left w:w="58" w:type="dxa"/>
        <w:bottom w:w="58" w:type="dxa"/>
        <w:right w:w="58" w:type="dxa"/>
      </w:tcMar>
    </w:tcPr>
    <w:tblStylePr w:type="firstRow">
      <w:rPr>
        <w:rFonts w:ascii="Times New Roman" w:hAnsi="Times New Roman"/>
        <w:b/>
        <w:color w:val="000000" w:themeColor="text1"/>
        <w:sz w:val="20"/>
      </w:rPr>
      <w:tblPr/>
      <w:trPr>
        <w:tblHeader/>
      </w:trPr>
    </w:tblStylePr>
    <w:tblStylePr w:type="firstCol">
      <w:rPr>
        <w:rFonts w:ascii="Times New Roman" w:hAnsi="Times New Roman"/>
        <w:b/>
        <w:sz w:val="20"/>
      </w:r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paragraph" w:customStyle="1" w:styleId="InterfaceDetail">
    <w:name w:val="InterfaceDetail"/>
    <w:basedOn w:val="Body2"/>
    <w:qFormat/>
    <w:rsid w:val="00411E2A"/>
    <w:pPr>
      <w:widowControl w:val="0"/>
      <w:numPr>
        <w:ilvl w:val="0"/>
        <w:numId w:val="28"/>
      </w:numPr>
      <w:tabs>
        <w:tab w:val="left" w:pos="270"/>
        <w:tab w:val="left" w:pos="1710"/>
      </w:tabs>
      <w:ind w:left="1714" w:hanging="1714"/>
      <w:contextualSpacing/>
    </w:pPr>
  </w:style>
  <w:style w:type="paragraph" w:customStyle="1" w:styleId="InterfaceHeading2">
    <w:name w:val="InterfaceHeading2"/>
    <w:basedOn w:val="Heading2"/>
    <w:qFormat/>
    <w:rsid w:val="002E3F57"/>
    <w:pPr>
      <w:tabs>
        <w:tab w:val="right" w:pos="9360"/>
      </w:tabs>
    </w:pPr>
    <w:rPr>
      <w:iCs w:val="0"/>
      <w:sz w:val="20"/>
      <w:szCs w:val="20"/>
    </w:rPr>
  </w:style>
  <w:style w:type="paragraph" w:customStyle="1" w:styleId="InterfaceSubDetail">
    <w:name w:val="InterfaceSubDetail"/>
    <w:basedOn w:val="InterfaceDetail"/>
    <w:qFormat/>
    <w:rsid w:val="00411E2A"/>
    <w:pPr>
      <w:numPr>
        <w:numId w:val="0"/>
      </w:numPr>
      <w:tabs>
        <w:tab w:val="clear" w:pos="270"/>
        <w:tab w:val="clear" w:pos="1710"/>
      </w:tabs>
      <w:spacing w:after="60"/>
      <w:ind w:left="1714"/>
    </w:pPr>
  </w:style>
  <w:style w:type="paragraph" w:customStyle="1" w:styleId="DESIGNNOTE">
    <w:name w:val="DESIGN NOTE"/>
    <w:basedOn w:val="Body1"/>
    <w:qFormat/>
    <w:rsid w:val="000329F5"/>
    <w:pPr>
      <w:jc w:val="center"/>
    </w:pPr>
    <w:rPr>
      <w:b/>
      <w:bCs/>
      <w:color w:val="0070C0"/>
      <w:u w:val="single"/>
    </w:rPr>
  </w:style>
  <w:style w:type="paragraph" w:styleId="BodyTextIndent2">
    <w:name w:val="Body Text Indent 2"/>
    <w:basedOn w:val="Normal"/>
    <w:link w:val="BodyTextIndent2Char"/>
    <w:uiPriority w:val="99"/>
    <w:semiHidden/>
    <w:unhideWhenUsed/>
    <w:rsid w:val="003A652D"/>
    <w:pPr>
      <w:spacing w:after="120" w:line="480" w:lineRule="auto"/>
      <w:ind w:left="360"/>
    </w:pPr>
    <w:rPr>
      <w:rFonts w:eastAsia="Times New Roman" w:cs="Times New Roman"/>
      <w:sz w:val="24"/>
      <w:szCs w:val="24"/>
    </w:rPr>
  </w:style>
  <w:style w:type="character" w:customStyle="1" w:styleId="BodyTextIndent2Char">
    <w:name w:val="Body Text Indent 2 Char"/>
    <w:basedOn w:val="DefaultParagraphFont"/>
    <w:link w:val="BodyTextIndent2"/>
    <w:uiPriority w:val="99"/>
    <w:semiHidden/>
    <w:rsid w:val="003A652D"/>
    <w:rPr>
      <w:rFonts w:ascii="Times New Roman" w:eastAsia="Times New Roman" w:hAnsi="Times New Roman" w:cs="Times New Roman"/>
      <w:sz w:val="24"/>
      <w:szCs w:val="24"/>
    </w:rPr>
  </w:style>
  <w:style w:type="character" w:styleId="PageNumber">
    <w:name w:val="page number"/>
    <w:basedOn w:val="DefaultParagraphFont"/>
    <w:rsid w:val="003A652D"/>
  </w:style>
  <w:style w:type="paragraph" w:customStyle="1" w:styleId="BodyAAA">
    <w:name w:val="Body A A A"/>
    <w:rsid w:val="003A652D"/>
    <w:pPr>
      <w:pBdr>
        <w:top w:val="nil"/>
        <w:left w:val="nil"/>
        <w:bottom w:val="nil"/>
        <w:right w:val="nil"/>
        <w:between w:val="nil"/>
        <w:bar w:val="nil"/>
      </w:pBdr>
      <w:spacing w:after="0" w:line="240" w:lineRule="auto"/>
      <w:ind w:firstLine="720"/>
      <w:jc w:val="both"/>
    </w:pPr>
    <w:rPr>
      <w:rFonts w:ascii="Times New Roman" w:eastAsia="Times New Roman" w:hAnsi="Times New Roman" w:cs="Times New Roman"/>
      <w:color w:val="000000"/>
      <w:sz w:val="20"/>
      <w:szCs w:val="20"/>
      <w:u w:color="000000"/>
      <w:bdr w:val="nil"/>
    </w:rPr>
  </w:style>
  <w:style w:type="numbering" w:customStyle="1" w:styleId="ImportedStyle14">
    <w:name w:val="Imported Style 14"/>
    <w:rsid w:val="003A652D"/>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9802">
      <w:bodyDiv w:val="1"/>
      <w:marLeft w:val="0"/>
      <w:marRight w:val="0"/>
      <w:marTop w:val="0"/>
      <w:marBottom w:val="0"/>
      <w:divBdr>
        <w:top w:val="none" w:sz="0" w:space="0" w:color="auto"/>
        <w:left w:val="none" w:sz="0" w:space="0" w:color="auto"/>
        <w:bottom w:val="none" w:sz="0" w:space="0" w:color="auto"/>
        <w:right w:val="none" w:sz="0" w:space="0" w:color="auto"/>
      </w:divBdr>
    </w:div>
    <w:div w:id="8726979">
      <w:bodyDiv w:val="1"/>
      <w:marLeft w:val="0"/>
      <w:marRight w:val="0"/>
      <w:marTop w:val="0"/>
      <w:marBottom w:val="0"/>
      <w:divBdr>
        <w:top w:val="none" w:sz="0" w:space="0" w:color="auto"/>
        <w:left w:val="none" w:sz="0" w:space="0" w:color="auto"/>
        <w:bottom w:val="none" w:sz="0" w:space="0" w:color="auto"/>
        <w:right w:val="none" w:sz="0" w:space="0" w:color="auto"/>
      </w:divBdr>
    </w:div>
    <w:div w:id="43021356">
      <w:bodyDiv w:val="1"/>
      <w:marLeft w:val="0"/>
      <w:marRight w:val="0"/>
      <w:marTop w:val="0"/>
      <w:marBottom w:val="0"/>
      <w:divBdr>
        <w:top w:val="none" w:sz="0" w:space="0" w:color="auto"/>
        <w:left w:val="none" w:sz="0" w:space="0" w:color="auto"/>
        <w:bottom w:val="none" w:sz="0" w:space="0" w:color="auto"/>
        <w:right w:val="none" w:sz="0" w:space="0" w:color="auto"/>
      </w:divBdr>
    </w:div>
    <w:div w:id="53705798">
      <w:bodyDiv w:val="1"/>
      <w:marLeft w:val="0"/>
      <w:marRight w:val="0"/>
      <w:marTop w:val="0"/>
      <w:marBottom w:val="0"/>
      <w:divBdr>
        <w:top w:val="none" w:sz="0" w:space="0" w:color="auto"/>
        <w:left w:val="none" w:sz="0" w:space="0" w:color="auto"/>
        <w:bottom w:val="none" w:sz="0" w:space="0" w:color="auto"/>
        <w:right w:val="none" w:sz="0" w:space="0" w:color="auto"/>
      </w:divBdr>
    </w:div>
    <w:div w:id="61679561">
      <w:bodyDiv w:val="1"/>
      <w:marLeft w:val="0"/>
      <w:marRight w:val="0"/>
      <w:marTop w:val="0"/>
      <w:marBottom w:val="0"/>
      <w:divBdr>
        <w:top w:val="none" w:sz="0" w:space="0" w:color="auto"/>
        <w:left w:val="none" w:sz="0" w:space="0" w:color="auto"/>
        <w:bottom w:val="none" w:sz="0" w:space="0" w:color="auto"/>
        <w:right w:val="none" w:sz="0" w:space="0" w:color="auto"/>
      </w:divBdr>
    </w:div>
    <w:div w:id="85466159">
      <w:bodyDiv w:val="1"/>
      <w:marLeft w:val="0"/>
      <w:marRight w:val="0"/>
      <w:marTop w:val="0"/>
      <w:marBottom w:val="0"/>
      <w:divBdr>
        <w:top w:val="none" w:sz="0" w:space="0" w:color="auto"/>
        <w:left w:val="none" w:sz="0" w:space="0" w:color="auto"/>
        <w:bottom w:val="none" w:sz="0" w:space="0" w:color="auto"/>
        <w:right w:val="none" w:sz="0" w:space="0" w:color="auto"/>
      </w:divBdr>
    </w:div>
    <w:div w:id="115679736">
      <w:bodyDiv w:val="1"/>
      <w:marLeft w:val="0"/>
      <w:marRight w:val="0"/>
      <w:marTop w:val="0"/>
      <w:marBottom w:val="0"/>
      <w:divBdr>
        <w:top w:val="none" w:sz="0" w:space="0" w:color="auto"/>
        <w:left w:val="none" w:sz="0" w:space="0" w:color="auto"/>
        <w:bottom w:val="none" w:sz="0" w:space="0" w:color="auto"/>
        <w:right w:val="none" w:sz="0" w:space="0" w:color="auto"/>
      </w:divBdr>
    </w:div>
    <w:div w:id="126777660">
      <w:bodyDiv w:val="1"/>
      <w:marLeft w:val="0"/>
      <w:marRight w:val="0"/>
      <w:marTop w:val="0"/>
      <w:marBottom w:val="0"/>
      <w:divBdr>
        <w:top w:val="none" w:sz="0" w:space="0" w:color="auto"/>
        <w:left w:val="none" w:sz="0" w:space="0" w:color="auto"/>
        <w:bottom w:val="none" w:sz="0" w:space="0" w:color="auto"/>
        <w:right w:val="none" w:sz="0" w:space="0" w:color="auto"/>
      </w:divBdr>
    </w:div>
    <w:div w:id="152141452">
      <w:bodyDiv w:val="1"/>
      <w:marLeft w:val="0"/>
      <w:marRight w:val="0"/>
      <w:marTop w:val="0"/>
      <w:marBottom w:val="0"/>
      <w:divBdr>
        <w:top w:val="none" w:sz="0" w:space="0" w:color="auto"/>
        <w:left w:val="none" w:sz="0" w:space="0" w:color="auto"/>
        <w:bottom w:val="none" w:sz="0" w:space="0" w:color="auto"/>
        <w:right w:val="none" w:sz="0" w:space="0" w:color="auto"/>
      </w:divBdr>
    </w:div>
    <w:div w:id="220288147">
      <w:bodyDiv w:val="1"/>
      <w:marLeft w:val="0"/>
      <w:marRight w:val="0"/>
      <w:marTop w:val="0"/>
      <w:marBottom w:val="0"/>
      <w:divBdr>
        <w:top w:val="none" w:sz="0" w:space="0" w:color="auto"/>
        <w:left w:val="none" w:sz="0" w:space="0" w:color="auto"/>
        <w:bottom w:val="none" w:sz="0" w:space="0" w:color="auto"/>
        <w:right w:val="none" w:sz="0" w:space="0" w:color="auto"/>
      </w:divBdr>
    </w:div>
    <w:div w:id="246310318">
      <w:bodyDiv w:val="1"/>
      <w:marLeft w:val="0"/>
      <w:marRight w:val="0"/>
      <w:marTop w:val="0"/>
      <w:marBottom w:val="0"/>
      <w:divBdr>
        <w:top w:val="none" w:sz="0" w:space="0" w:color="auto"/>
        <w:left w:val="none" w:sz="0" w:space="0" w:color="auto"/>
        <w:bottom w:val="none" w:sz="0" w:space="0" w:color="auto"/>
        <w:right w:val="none" w:sz="0" w:space="0" w:color="auto"/>
      </w:divBdr>
    </w:div>
    <w:div w:id="262614011">
      <w:bodyDiv w:val="1"/>
      <w:marLeft w:val="0"/>
      <w:marRight w:val="0"/>
      <w:marTop w:val="0"/>
      <w:marBottom w:val="0"/>
      <w:divBdr>
        <w:top w:val="none" w:sz="0" w:space="0" w:color="auto"/>
        <w:left w:val="none" w:sz="0" w:space="0" w:color="auto"/>
        <w:bottom w:val="none" w:sz="0" w:space="0" w:color="auto"/>
        <w:right w:val="none" w:sz="0" w:space="0" w:color="auto"/>
      </w:divBdr>
    </w:div>
    <w:div w:id="293877846">
      <w:bodyDiv w:val="1"/>
      <w:marLeft w:val="0"/>
      <w:marRight w:val="0"/>
      <w:marTop w:val="0"/>
      <w:marBottom w:val="0"/>
      <w:divBdr>
        <w:top w:val="none" w:sz="0" w:space="0" w:color="auto"/>
        <w:left w:val="none" w:sz="0" w:space="0" w:color="auto"/>
        <w:bottom w:val="none" w:sz="0" w:space="0" w:color="auto"/>
        <w:right w:val="none" w:sz="0" w:space="0" w:color="auto"/>
      </w:divBdr>
      <w:divsChild>
        <w:div w:id="820535683">
          <w:marLeft w:val="0"/>
          <w:marRight w:val="0"/>
          <w:marTop w:val="0"/>
          <w:marBottom w:val="0"/>
          <w:divBdr>
            <w:top w:val="none" w:sz="0" w:space="0" w:color="auto"/>
            <w:left w:val="none" w:sz="0" w:space="0" w:color="auto"/>
            <w:bottom w:val="none" w:sz="0" w:space="0" w:color="auto"/>
            <w:right w:val="none" w:sz="0" w:space="0" w:color="auto"/>
          </w:divBdr>
          <w:divsChild>
            <w:div w:id="460390758">
              <w:marLeft w:val="0"/>
              <w:marRight w:val="0"/>
              <w:marTop w:val="0"/>
              <w:marBottom w:val="0"/>
              <w:divBdr>
                <w:top w:val="none" w:sz="0" w:space="0" w:color="auto"/>
                <w:left w:val="none" w:sz="0" w:space="0" w:color="auto"/>
                <w:bottom w:val="none" w:sz="0" w:space="0" w:color="auto"/>
                <w:right w:val="none" w:sz="0" w:space="0" w:color="auto"/>
              </w:divBdr>
              <w:divsChild>
                <w:div w:id="606158916">
                  <w:marLeft w:val="0"/>
                  <w:marRight w:val="0"/>
                  <w:marTop w:val="0"/>
                  <w:marBottom w:val="0"/>
                  <w:divBdr>
                    <w:top w:val="none" w:sz="0" w:space="0" w:color="auto"/>
                    <w:left w:val="none" w:sz="0" w:space="0" w:color="auto"/>
                    <w:bottom w:val="none" w:sz="0" w:space="0" w:color="auto"/>
                    <w:right w:val="none" w:sz="0" w:space="0" w:color="auto"/>
                  </w:divBdr>
                  <w:divsChild>
                    <w:div w:id="125509828">
                      <w:marLeft w:val="0"/>
                      <w:marRight w:val="0"/>
                      <w:marTop w:val="0"/>
                      <w:marBottom w:val="0"/>
                      <w:divBdr>
                        <w:top w:val="none" w:sz="0" w:space="0" w:color="auto"/>
                        <w:left w:val="none" w:sz="0" w:space="0" w:color="auto"/>
                        <w:bottom w:val="none" w:sz="0" w:space="0" w:color="auto"/>
                        <w:right w:val="none" w:sz="0" w:space="0" w:color="auto"/>
                      </w:divBdr>
                      <w:divsChild>
                        <w:div w:id="519710503">
                          <w:marLeft w:val="0"/>
                          <w:marRight w:val="0"/>
                          <w:marTop w:val="0"/>
                          <w:marBottom w:val="0"/>
                          <w:divBdr>
                            <w:top w:val="none" w:sz="0" w:space="0" w:color="auto"/>
                            <w:left w:val="none" w:sz="0" w:space="0" w:color="auto"/>
                            <w:bottom w:val="none" w:sz="0" w:space="0" w:color="auto"/>
                            <w:right w:val="none" w:sz="0" w:space="0" w:color="auto"/>
                          </w:divBdr>
                        </w:div>
                      </w:divsChild>
                    </w:div>
                    <w:div w:id="599877499">
                      <w:marLeft w:val="0"/>
                      <w:marRight w:val="0"/>
                      <w:marTop w:val="0"/>
                      <w:marBottom w:val="0"/>
                      <w:divBdr>
                        <w:top w:val="none" w:sz="0" w:space="0" w:color="auto"/>
                        <w:left w:val="none" w:sz="0" w:space="0" w:color="auto"/>
                        <w:bottom w:val="none" w:sz="0" w:space="0" w:color="auto"/>
                        <w:right w:val="none" w:sz="0" w:space="0" w:color="auto"/>
                      </w:divBdr>
                      <w:divsChild>
                        <w:div w:id="1670710880">
                          <w:marLeft w:val="0"/>
                          <w:marRight w:val="0"/>
                          <w:marTop w:val="0"/>
                          <w:marBottom w:val="0"/>
                          <w:divBdr>
                            <w:top w:val="none" w:sz="0" w:space="0" w:color="auto"/>
                            <w:left w:val="none" w:sz="0" w:space="0" w:color="auto"/>
                            <w:bottom w:val="none" w:sz="0" w:space="0" w:color="auto"/>
                            <w:right w:val="none" w:sz="0" w:space="0" w:color="auto"/>
                          </w:divBdr>
                        </w:div>
                      </w:divsChild>
                    </w:div>
                    <w:div w:id="930312307">
                      <w:marLeft w:val="0"/>
                      <w:marRight w:val="0"/>
                      <w:marTop w:val="0"/>
                      <w:marBottom w:val="0"/>
                      <w:divBdr>
                        <w:top w:val="none" w:sz="0" w:space="0" w:color="auto"/>
                        <w:left w:val="none" w:sz="0" w:space="0" w:color="auto"/>
                        <w:bottom w:val="none" w:sz="0" w:space="0" w:color="auto"/>
                        <w:right w:val="none" w:sz="0" w:space="0" w:color="auto"/>
                      </w:divBdr>
                      <w:divsChild>
                        <w:div w:id="15932119">
                          <w:marLeft w:val="0"/>
                          <w:marRight w:val="0"/>
                          <w:marTop w:val="0"/>
                          <w:marBottom w:val="0"/>
                          <w:divBdr>
                            <w:top w:val="none" w:sz="0" w:space="0" w:color="auto"/>
                            <w:left w:val="none" w:sz="0" w:space="0" w:color="auto"/>
                            <w:bottom w:val="none" w:sz="0" w:space="0" w:color="auto"/>
                            <w:right w:val="none" w:sz="0" w:space="0" w:color="auto"/>
                          </w:divBdr>
                        </w:div>
                      </w:divsChild>
                    </w:div>
                    <w:div w:id="1263799017">
                      <w:marLeft w:val="0"/>
                      <w:marRight w:val="0"/>
                      <w:marTop w:val="0"/>
                      <w:marBottom w:val="0"/>
                      <w:divBdr>
                        <w:top w:val="none" w:sz="0" w:space="0" w:color="auto"/>
                        <w:left w:val="none" w:sz="0" w:space="0" w:color="auto"/>
                        <w:bottom w:val="none" w:sz="0" w:space="0" w:color="auto"/>
                        <w:right w:val="none" w:sz="0" w:space="0" w:color="auto"/>
                      </w:divBdr>
                      <w:divsChild>
                        <w:div w:id="1437336014">
                          <w:marLeft w:val="0"/>
                          <w:marRight w:val="0"/>
                          <w:marTop w:val="0"/>
                          <w:marBottom w:val="0"/>
                          <w:divBdr>
                            <w:top w:val="none" w:sz="0" w:space="0" w:color="auto"/>
                            <w:left w:val="none" w:sz="0" w:space="0" w:color="auto"/>
                            <w:bottom w:val="none" w:sz="0" w:space="0" w:color="auto"/>
                            <w:right w:val="none" w:sz="0" w:space="0" w:color="auto"/>
                          </w:divBdr>
                        </w:div>
                      </w:divsChild>
                    </w:div>
                    <w:div w:id="1879932712">
                      <w:marLeft w:val="0"/>
                      <w:marRight w:val="0"/>
                      <w:marTop w:val="0"/>
                      <w:marBottom w:val="0"/>
                      <w:divBdr>
                        <w:top w:val="none" w:sz="0" w:space="0" w:color="auto"/>
                        <w:left w:val="none" w:sz="0" w:space="0" w:color="auto"/>
                        <w:bottom w:val="none" w:sz="0" w:space="0" w:color="auto"/>
                        <w:right w:val="none" w:sz="0" w:space="0" w:color="auto"/>
                      </w:divBdr>
                      <w:divsChild>
                        <w:div w:id="384183271">
                          <w:marLeft w:val="0"/>
                          <w:marRight w:val="0"/>
                          <w:marTop w:val="0"/>
                          <w:marBottom w:val="0"/>
                          <w:divBdr>
                            <w:top w:val="none" w:sz="0" w:space="0" w:color="auto"/>
                            <w:left w:val="none" w:sz="0" w:space="0" w:color="auto"/>
                            <w:bottom w:val="none" w:sz="0" w:space="0" w:color="auto"/>
                            <w:right w:val="none" w:sz="0" w:space="0" w:color="auto"/>
                          </w:divBdr>
                        </w:div>
                        <w:div w:id="1660499194">
                          <w:marLeft w:val="0"/>
                          <w:marRight w:val="0"/>
                          <w:marTop w:val="0"/>
                          <w:marBottom w:val="0"/>
                          <w:divBdr>
                            <w:top w:val="none" w:sz="0" w:space="0" w:color="auto"/>
                            <w:left w:val="none" w:sz="0" w:space="0" w:color="auto"/>
                            <w:bottom w:val="none" w:sz="0" w:space="0" w:color="auto"/>
                            <w:right w:val="none" w:sz="0" w:space="0" w:color="auto"/>
                          </w:divBdr>
                        </w:div>
                        <w:div w:id="1901284975">
                          <w:marLeft w:val="0"/>
                          <w:marRight w:val="0"/>
                          <w:marTop w:val="0"/>
                          <w:marBottom w:val="0"/>
                          <w:divBdr>
                            <w:top w:val="none" w:sz="0" w:space="0" w:color="auto"/>
                            <w:left w:val="none" w:sz="0" w:space="0" w:color="auto"/>
                            <w:bottom w:val="none" w:sz="0" w:space="0" w:color="auto"/>
                            <w:right w:val="none" w:sz="0" w:space="0" w:color="auto"/>
                          </w:divBdr>
                        </w:div>
                      </w:divsChild>
                    </w:div>
                    <w:div w:id="2135902305">
                      <w:marLeft w:val="0"/>
                      <w:marRight w:val="0"/>
                      <w:marTop w:val="0"/>
                      <w:marBottom w:val="0"/>
                      <w:divBdr>
                        <w:top w:val="none" w:sz="0" w:space="0" w:color="auto"/>
                        <w:left w:val="none" w:sz="0" w:space="0" w:color="auto"/>
                        <w:bottom w:val="none" w:sz="0" w:space="0" w:color="auto"/>
                        <w:right w:val="none" w:sz="0" w:space="0" w:color="auto"/>
                      </w:divBdr>
                      <w:divsChild>
                        <w:div w:id="4670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9001881">
      <w:bodyDiv w:val="1"/>
      <w:marLeft w:val="0"/>
      <w:marRight w:val="0"/>
      <w:marTop w:val="0"/>
      <w:marBottom w:val="0"/>
      <w:divBdr>
        <w:top w:val="none" w:sz="0" w:space="0" w:color="auto"/>
        <w:left w:val="none" w:sz="0" w:space="0" w:color="auto"/>
        <w:bottom w:val="none" w:sz="0" w:space="0" w:color="auto"/>
        <w:right w:val="none" w:sz="0" w:space="0" w:color="auto"/>
      </w:divBdr>
    </w:div>
    <w:div w:id="307785391">
      <w:bodyDiv w:val="1"/>
      <w:marLeft w:val="0"/>
      <w:marRight w:val="0"/>
      <w:marTop w:val="0"/>
      <w:marBottom w:val="0"/>
      <w:divBdr>
        <w:top w:val="none" w:sz="0" w:space="0" w:color="auto"/>
        <w:left w:val="none" w:sz="0" w:space="0" w:color="auto"/>
        <w:bottom w:val="none" w:sz="0" w:space="0" w:color="auto"/>
        <w:right w:val="none" w:sz="0" w:space="0" w:color="auto"/>
      </w:divBdr>
    </w:div>
    <w:div w:id="313418041">
      <w:bodyDiv w:val="1"/>
      <w:marLeft w:val="0"/>
      <w:marRight w:val="0"/>
      <w:marTop w:val="0"/>
      <w:marBottom w:val="0"/>
      <w:divBdr>
        <w:top w:val="none" w:sz="0" w:space="0" w:color="auto"/>
        <w:left w:val="none" w:sz="0" w:space="0" w:color="auto"/>
        <w:bottom w:val="none" w:sz="0" w:space="0" w:color="auto"/>
        <w:right w:val="none" w:sz="0" w:space="0" w:color="auto"/>
      </w:divBdr>
    </w:div>
    <w:div w:id="330331013">
      <w:bodyDiv w:val="1"/>
      <w:marLeft w:val="0"/>
      <w:marRight w:val="0"/>
      <w:marTop w:val="0"/>
      <w:marBottom w:val="0"/>
      <w:divBdr>
        <w:top w:val="none" w:sz="0" w:space="0" w:color="auto"/>
        <w:left w:val="none" w:sz="0" w:space="0" w:color="auto"/>
        <w:bottom w:val="none" w:sz="0" w:space="0" w:color="auto"/>
        <w:right w:val="none" w:sz="0" w:space="0" w:color="auto"/>
      </w:divBdr>
    </w:div>
    <w:div w:id="335815011">
      <w:bodyDiv w:val="1"/>
      <w:marLeft w:val="0"/>
      <w:marRight w:val="0"/>
      <w:marTop w:val="0"/>
      <w:marBottom w:val="0"/>
      <w:divBdr>
        <w:top w:val="none" w:sz="0" w:space="0" w:color="auto"/>
        <w:left w:val="none" w:sz="0" w:space="0" w:color="auto"/>
        <w:bottom w:val="none" w:sz="0" w:space="0" w:color="auto"/>
        <w:right w:val="none" w:sz="0" w:space="0" w:color="auto"/>
      </w:divBdr>
    </w:div>
    <w:div w:id="347028692">
      <w:bodyDiv w:val="1"/>
      <w:marLeft w:val="0"/>
      <w:marRight w:val="0"/>
      <w:marTop w:val="0"/>
      <w:marBottom w:val="0"/>
      <w:divBdr>
        <w:top w:val="none" w:sz="0" w:space="0" w:color="auto"/>
        <w:left w:val="none" w:sz="0" w:space="0" w:color="auto"/>
        <w:bottom w:val="none" w:sz="0" w:space="0" w:color="auto"/>
        <w:right w:val="none" w:sz="0" w:space="0" w:color="auto"/>
      </w:divBdr>
    </w:div>
    <w:div w:id="360936452">
      <w:bodyDiv w:val="1"/>
      <w:marLeft w:val="0"/>
      <w:marRight w:val="0"/>
      <w:marTop w:val="0"/>
      <w:marBottom w:val="0"/>
      <w:divBdr>
        <w:top w:val="none" w:sz="0" w:space="0" w:color="auto"/>
        <w:left w:val="none" w:sz="0" w:space="0" w:color="auto"/>
        <w:bottom w:val="none" w:sz="0" w:space="0" w:color="auto"/>
        <w:right w:val="none" w:sz="0" w:space="0" w:color="auto"/>
      </w:divBdr>
    </w:div>
    <w:div w:id="375860361">
      <w:bodyDiv w:val="1"/>
      <w:marLeft w:val="0"/>
      <w:marRight w:val="0"/>
      <w:marTop w:val="0"/>
      <w:marBottom w:val="0"/>
      <w:divBdr>
        <w:top w:val="none" w:sz="0" w:space="0" w:color="auto"/>
        <w:left w:val="none" w:sz="0" w:space="0" w:color="auto"/>
        <w:bottom w:val="none" w:sz="0" w:space="0" w:color="auto"/>
        <w:right w:val="none" w:sz="0" w:space="0" w:color="auto"/>
      </w:divBdr>
    </w:div>
    <w:div w:id="379940781">
      <w:bodyDiv w:val="1"/>
      <w:marLeft w:val="0"/>
      <w:marRight w:val="0"/>
      <w:marTop w:val="0"/>
      <w:marBottom w:val="0"/>
      <w:divBdr>
        <w:top w:val="none" w:sz="0" w:space="0" w:color="auto"/>
        <w:left w:val="none" w:sz="0" w:space="0" w:color="auto"/>
        <w:bottom w:val="none" w:sz="0" w:space="0" w:color="auto"/>
        <w:right w:val="none" w:sz="0" w:space="0" w:color="auto"/>
      </w:divBdr>
    </w:div>
    <w:div w:id="460616888">
      <w:bodyDiv w:val="1"/>
      <w:marLeft w:val="0"/>
      <w:marRight w:val="0"/>
      <w:marTop w:val="0"/>
      <w:marBottom w:val="0"/>
      <w:divBdr>
        <w:top w:val="none" w:sz="0" w:space="0" w:color="auto"/>
        <w:left w:val="none" w:sz="0" w:space="0" w:color="auto"/>
        <w:bottom w:val="none" w:sz="0" w:space="0" w:color="auto"/>
        <w:right w:val="none" w:sz="0" w:space="0" w:color="auto"/>
      </w:divBdr>
    </w:div>
    <w:div w:id="465897439">
      <w:bodyDiv w:val="1"/>
      <w:marLeft w:val="0"/>
      <w:marRight w:val="0"/>
      <w:marTop w:val="0"/>
      <w:marBottom w:val="0"/>
      <w:divBdr>
        <w:top w:val="none" w:sz="0" w:space="0" w:color="auto"/>
        <w:left w:val="none" w:sz="0" w:space="0" w:color="auto"/>
        <w:bottom w:val="none" w:sz="0" w:space="0" w:color="auto"/>
        <w:right w:val="none" w:sz="0" w:space="0" w:color="auto"/>
      </w:divBdr>
    </w:div>
    <w:div w:id="492069376">
      <w:bodyDiv w:val="1"/>
      <w:marLeft w:val="0"/>
      <w:marRight w:val="0"/>
      <w:marTop w:val="0"/>
      <w:marBottom w:val="0"/>
      <w:divBdr>
        <w:top w:val="none" w:sz="0" w:space="0" w:color="auto"/>
        <w:left w:val="none" w:sz="0" w:space="0" w:color="auto"/>
        <w:bottom w:val="none" w:sz="0" w:space="0" w:color="auto"/>
        <w:right w:val="none" w:sz="0" w:space="0" w:color="auto"/>
      </w:divBdr>
    </w:div>
    <w:div w:id="527135642">
      <w:bodyDiv w:val="1"/>
      <w:marLeft w:val="0"/>
      <w:marRight w:val="0"/>
      <w:marTop w:val="0"/>
      <w:marBottom w:val="0"/>
      <w:divBdr>
        <w:top w:val="none" w:sz="0" w:space="0" w:color="auto"/>
        <w:left w:val="none" w:sz="0" w:space="0" w:color="auto"/>
        <w:bottom w:val="none" w:sz="0" w:space="0" w:color="auto"/>
        <w:right w:val="none" w:sz="0" w:space="0" w:color="auto"/>
      </w:divBdr>
    </w:div>
    <w:div w:id="527378847">
      <w:bodyDiv w:val="1"/>
      <w:marLeft w:val="0"/>
      <w:marRight w:val="0"/>
      <w:marTop w:val="0"/>
      <w:marBottom w:val="0"/>
      <w:divBdr>
        <w:top w:val="none" w:sz="0" w:space="0" w:color="auto"/>
        <w:left w:val="none" w:sz="0" w:space="0" w:color="auto"/>
        <w:bottom w:val="none" w:sz="0" w:space="0" w:color="auto"/>
        <w:right w:val="none" w:sz="0" w:space="0" w:color="auto"/>
      </w:divBdr>
    </w:div>
    <w:div w:id="552353855">
      <w:bodyDiv w:val="1"/>
      <w:marLeft w:val="0"/>
      <w:marRight w:val="0"/>
      <w:marTop w:val="0"/>
      <w:marBottom w:val="0"/>
      <w:divBdr>
        <w:top w:val="none" w:sz="0" w:space="0" w:color="auto"/>
        <w:left w:val="none" w:sz="0" w:space="0" w:color="auto"/>
        <w:bottom w:val="none" w:sz="0" w:space="0" w:color="auto"/>
        <w:right w:val="none" w:sz="0" w:space="0" w:color="auto"/>
      </w:divBdr>
    </w:div>
    <w:div w:id="579995060">
      <w:bodyDiv w:val="1"/>
      <w:marLeft w:val="0"/>
      <w:marRight w:val="0"/>
      <w:marTop w:val="0"/>
      <w:marBottom w:val="0"/>
      <w:divBdr>
        <w:top w:val="none" w:sz="0" w:space="0" w:color="auto"/>
        <w:left w:val="none" w:sz="0" w:space="0" w:color="auto"/>
        <w:bottom w:val="none" w:sz="0" w:space="0" w:color="auto"/>
        <w:right w:val="none" w:sz="0" w:space="0" w:color="auto"/>
      </w:divBdr>
    </w:div>
    <w:div w:id="582028116">
      <w:bodyDiv w:val="1"/>
      <w:marLeft w:val="0"/>
      <w:marRight w:val="0"/>
      <w:marTop w:val="0"/>
      <w:marBottom w:val="0"/>
      <w:divBdr>
        <w:top w:val="none" w:sz="0" w:space="0" w:color="auto"/>
        <w:left w:val="none" w:sz="0" w:space="0" w:color="auto"/>
        <w:bottom w:val="none" w:sz="0" w:space="0" w:color="auto"/>
        <w:right w:val="none" w:sz="0" w:space="0" w:color="auto"/>
      </w:divBdr>
    </w:div>
    <w:div w:id="645430811">
      <w:bodyDiv w:val="1"/>
      <w:marLeft w:val="0"/>
      <w:marRight w:val="0"/>
      <w:marTop w:val="0"/>
      <w:marBottom w:val="0"/>
      <w:divBdr>
        <w:top w:val="none" w:sz="0" w:space="0" w:color="auto"/>
        <w:left w:val="none" w:sz="0" w:space="0" w:color="auto"/>
        <w:bottom w:val="none" w:sz="0" w:space="0" w:color="auto"/>
        <w:right w:val="none" w:sz="0" w:space="0" w:color="auto"/>
      </w:divBdr>
    </w:div>
    <w:div w:id="651638037">
      <w:bodyDiv w:val="1"/>
      <w:marLeft w:val="0"/>
      <w:marRight w:val="0"/>
      <w:marTop w:val="0"/>
      <w:marBottom w:val="0"/>
      <w:divBdr>
        <w:top w:val="none" w:sz="0" w:space="0" w:color="auto"/>
        <w:left w:val="none" w:sz="0" w:space="0" w:color="auto"/>
        <w:bottom w:val="none" w:sz="0" w:space="0" w:color="auto"/>
        <w:right w:val="none" w:sz="0" w:space="0" w:color="auto"/>
      </w:divBdr>
    </w:div>
    <w:div w:id="676808303">
      <w:bodyDiv w:val="1"/>
      <w:marLeft w:val="0"/>
      <w:marRight w:val="0"/>
      <w:marTop w:val="0"/>
      <w:marBottom w:val="0"/>
      <w:divBdr>
        <w:top w:val="none" w:sz="0" w:space="0" w:color="auto"/>
        <w:left w:val="none" w:sz="0" w:space="0" w:color="auto"/>
        <w:bottom w:val="none" w:sz="0" w:space="0" w:color="auto"/>
        <w:right w:val="none" w:sz="0" w:space="0" w:color="auto"/>
      </w:divBdr>
    </w:div>
    <w:div w:id="685324591">
      <w:bodyDiv w:val="1"/>
      <w:marLeft w:val="0"/>
      <w:marRight w:val="0"/>
      <w:marTop w:val="0"/>
      <w:marBottom w:val="0"/>
      <w:divBdr>
        <w:top w:val="none" w:sz="0" w:space="0" w:color="auto"/>
        <w:left w:val="none" w:sz="0" w:space="0" w:color="auto"/>
        <w:bottom w:val="none" w:sz="0" w:space="0" w:color="auto"/>
        <w:right w:val="none" w:sz="0" w:space="0" w:color="auto"/>
      </w:divBdr>
      <w:divsChild>
        <w:div w:id="1376195359">
          <w:marLeft w:val="0"/>
          <w:marRight w:val="0"/>
          <w:marTop w:val="0"/>
          <w:marBottom w:val="0"/>
          <w:divBdr>
            <w:top w:val="none" w:sz="0" w:space="0" w:color="auto"/>
            <w:left w:val="none" w:sz="0" w:space="0" w:color="auto"/>
            <w:bottom w:val="none" w:sz="0" w:space="0" w:color="auto"/>
            <w:right w:val="none" w:sz="0" w:space="0" w:color="auto"/>
          </w:divBdr>
          <w:divsChild>
            <w:div w:id="622348265">
              <w:marLeft w:val="0"/>
              <w:marRight w:val="0"/>
              <w:marTop w:val="0"/>
              <w:marBottom w:val="0"/>
              <w:divBdr>
                <w:top w:val="none" w:sz="0" w:space="0" w:color="auto"/>
                <w:left w:val="none" w:sz="0" w:space="0" w:color="auto"/>
                <w:bottom w:val="none" w:sz="0" w:space="0" w:color="auto"/>
                <w:right w:val="none" w:sz="0" w:space="0" w:color="auto"/>
              </w:divBdr>
              <w:divsChild>
                <w:div w:id="1422021685">
                  <w:marLeft w:val="0"/>
                  <w:marRight w:val="0"/>
                  <w:marTop w:val="0"/>
                  <w:marBottom w:val="0"/>
                  <w:divBdr>
                    <w:top w:val="none" w:sz="0" w:space="0" w:color="auto"/>
                    <w:left w:val="none" w:sz="0" w:space="0" w:color="auto"/>
                    <w:bottom w:val="none" w:sz="0" w:space="0" w:color="auto"/>
                    <w:right w:val="none" w:sz="0" w:space="0" w:color="auto"/>
                  </w:divBdr>
                  <w:divsChild>
                    <w:div w:id="1410880108">
                      <w:marLeft w:val="0"/>
                      <w:marRight w:val="0"/>
                      <w:marTop w:val="0"/>
                      <w:marBottom w:val="0"/>
                      <w:divBdr>
                        <w:top w:val="none" w:sz="0" w:space="0" w:color="auto"/>
                        <w:left w:val="none" w:sz="0" w:space="0" w:color="auto"/>
                        <w:bottom w:val="none" w:sz="0" w:space="0" w:color="auto"/>
                        <w:right w:val="none" w:sz="0" w:space="0" w:color="auto"/>
                      </w:divBdr>
                      <w:divsChild>
                        <w:div w:id="887031159">
                          <w:marLeft w:val="0"/>
                          <w:marRight w:val="0"/>
                          <w:marTop w:val="0"/>
                          <w:marBottom w:val="0"/>
                          <w:divBdr>
                            <w:top w:val="none" w:sz="0" w:space="0" w:color="auto"/>
                            <w:left w:val="none" w:sz="0" w:space="0" w:color="auto"/>
                            <w:bottom w:val="none" w:sz="0" w:space="0" w:color="auto"/>
                            <w:right w:val="none" w:sz="0" w:space="0" w:color="auto"/>
                          </w:divBdr>
                        </w:div>
                        <w:div w:id="105345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965326">
      <w:bodyDiv w:val="1"/>
      <w:marLeft w:val="0"/>
      <w:marRight w:val="0"/>
      <w:marTop w:val="0"/>
      <w:marBottom w:val="0"/>
      <w:divBdr>
        <w:top w:val="none" w:sz="0" w:space="0" w:color="auto"/>
        <w:left w:val="none" w:sz="0" w:space="0" w:color="auto"/>
        <w:bottom w:val="none" w:sz="0" w:space="0" w:color="auto"/>
        <w:right w:val="none" w:sz="0" w:space="0" w:color="auto"/>
      </w:divBdr>
    </w:div>
    <w:div w:id="799029460">
      <w:bodyDiv w:val="1"/>
      <w:marLeft w:val="0"/>
      <w:marRight w:val="0"/>
      <w:marTop w:val="0"/>
      <w:marBottom w:val="0"/>
      <w:divBdr>
        <w:top w:val="none" w:sz="0" w:space="0" w:color="auto"/>
        <w:left w:val="none" w:sz="0" w:space="0" w:color="auto"/>
        <w:bottom w:val="none" w:sz="0" w:space="0" w:color="auto"/>
        <w:right w:val="none" w:sz="0" w:space="0" w:color="auto"/>
      </w:divBdr>
    </w:div>
    <w:div w:id="845706098">
      <w:bodyDiv w:val="1"/>
      <w:marLeft w:val="0"/>
      <w:marRight w:val="0"/>
      <w:marTop w:val="0"/>
      <w:marBottom w:val="0"/>
      <w:divBdr>
        <w:top w:val="none" w:sz="0" w:space="0" w:color="auto"/>
        <w:left w:val="none" w:sz="0" w:space="0" w:color="auto"/>
        <w:bottom w:val="none" w:sz="0" w:space="0" w:color="auto"/>
        <w:right w:val="none" w:sz="0" w:space="0" w:color="auto"/>
      </w:divBdr>
    </w:div>
    <w:div w:id="901906536">
      <w:bodyDiv w:val="1"/>
      <w:marLeft w:val="0"/>
      <w:marRight w:val="0"/>
      <w:marTop w:val="0"/>
      <w:marBottom w:val="0"/>
      <w:divBdr>
        <w:top w:val="none" w:sz="0" w:space="0" w:color="auto"/>
        <w:left w:val="none" w:sz="0" w:space="0" w:color="auto"/>
        <w:bottom w:val="none" w:sz="0" w:space="0" w:color="auto"/>
        <w:right w:val="none" w:sz="0" w:space="0" w:color="auto"/>
      </w:divBdr>
    </w:div>
    <w:div w:id="935862860">
      <w:bodyDiv w:val="1"/>
      <w:marLeft w:val="0"/>
      <w:marRight w:val="0"/>
      <w:marTop w:val="0"/>
      <w:marBottom w:val="0"/>
      <w:divBdr>
        <w:top w:val="none" w:sz="0" w:space="0" w:color="auto"/>
        <w:left w:val="none" w:sz="0" w:space="0" w:color="auto"/>
        <w:bottom w:val="none" w:sz="0" w:space="0" w:color="auto"/>
        <w:right w:val="none" w:sz="0" w:space="0" w:color="auto"/>
      </w:divBdr>
    </w:div>
    <w:div w:id="947199893">
      <w:bodyDiv w:val="1"/>
      <w:marLeft w:val="0"/>
      <w:marRight w:val="0"/>
      <w:marTop w:val="0"/>
      <w:marBottom w:val="0"/>
      <w:divBdr>
        <w:top w:val="none" w:sz="0" w:space="0" w:color="auto"/>
        <w:left w:val="none" w:sz="0" w:space="0" w:color="auto"/>
        <w:bottom w:val="none" w:sz="0" w:space="0" w:color="auto"/>
        <w:right w:val="none" w:sz="0" w:space="0" w:color="auto"/>
      </w:divBdr>
    </w:div>
    <w:div w:id="1010253129">
      <w:bodyDiv w:val="1"/>
      <w:marLeft w:val="0"/>
      <w:marRight w:val="0"/>
      <w:marTop w:val="0"/>
      <w:marBottom w:val="0"/>
      <w:divBdr>
        <w:top w:val="none" w:sz="0" w:space="0" w:color="auto"/>
        <w:left w:val="none" w:sz="0" w:space="0" w:color="auto"/>
        <w:bottom w:val="none" w:sz="0" w:space="0" w:color="auto"/>
        <w:right w:val="none" w:sz="0" w:space="0" w:color="auto"/>
      </w:divBdr>
      <w:divsChild>
        <w:div w:id="738285712">
          <w:marLeft w:val="0"/>
          <w:marRight w:val="0"/>
          <w:marTop w:val="0"/>
          <w:marBottom w:val="0"/>
          <w:divBdr>
            <w:top w:val="none" w:sz="0" w:space="0" w:color="auto"/>
            <w:left w:val="none" w:sz="0" w:space="0" w:color="auto"/>
            <w:bottom w:val="none" w:sz="0" w:space="0" w:color="auto"/>
            <w:right w:val="none" w:sz="0" w:space="0" w:color="auto"/>
          </w:divBdr>
          <w:divsChild>
            <w:div w:id="2077121383">
              <w:marLeft w:val="0"/>
              <w:marRight w:val="0"/>
              <w:marTop w:val="0"/>
              <w:marBottom w:val="0"/>
              <w:divBdr>
                <w:top w:val="none" w:sz="0" w:space="0" w:color="auto"/>
                <w:left w:val="none" w:sz="0" w:space="0" w:color="auto"/>
                <w:bottom w:val="none" w:sz="0" w:space="0" w:color="auto"/>
                <w:right w:val="none" w:sz="0" w:space="0" w:color="auto"/>
              </w:divBdr>
              <w:divsChild>
                <w:div w:id="1281914191">
                  <w:marLeft w:val="0"/>
                  <w:marRight w:val="0"/>
                  <w:marTop w:val="0"/>
                  <w:marBottom w:val="0"/>
                  <w:divBdr>
                    <w:top w:val="none" w:sz="0" w:space="0" w:color="auto"/>
                    <w:left w:val="none" w:sz="0" w:space="0" w:color="auto"/>
                    <w:bottom w:val="none" w:sz="0" w:space="0" w:color="auto"/>
                    <w:right w:val="none" w:sz="0" w:space="0" w:color="auto"/>
                  </w:divBdr>
                  <w:divsChild>
                    <w:div w:id="168254890">
                      <w:marLeft w:val="0"/>
                      <w:marRight w:val="0"/>
                      <w:marTop w:val="0"/>
                      <w:marBottom w:val="0"/>
                      <w:divBdr>
                        <w:top w:val="none" w:sz="0" w:space="0" w:color="auto"/>
                        <w:left w:val="none" w:sz="0" w:space="0" w:color="auto"/>
                        <w:bottom w:val="none" w:sz="0" w:space="0" w:color="auto"/>
                        <w:right w:val="none" w:sz="0" w:space="0" w:color="auto"/>
                      </w:divBdr>
                      <w:divsChild>
                        <w:div w:id="599065744">
                          <w:marLeft w:val="0"/>
                          <w:marRight w:val="0"/>
                          <w:marTop w:val="0"/>
                          <w:marBottom w:val="0"/>
                          <w:divBdr>
                            <w:top w:val="none" w:sz="0" w:space="0" w:color="auto"/>
                            <w:left w:val="none" w:sz="0" w:space="0" w:color="auto"/>
                            <w:bottom w:val="none" w:sz="0" w:space="0" w:color="auto"/>
                            <w:right w:val="none" w:sz="0" w:space="0" w:color="auto"/>
                          </w:divBdr>
                        </w:div>
                      </w:divsChild>
                    </w:div>
                    <w:div w:id="477572564">
                      <w:marLeft w:val="0"/>
                      <w:marRight w:val="0"/>
                      <w:marTop w:val="0"/>
                      <w:marBottom w:val="0"/>
                      <w:divBdr>
                        <w:top w:val="none" w:sz="0" w:space="0" w:color="auto"/>
                        <w:left w:val="none" w:sz="0" w:space="0" w:color="auto"/>
                        <w:bottom w:val="none" w:sz="0" w:space="0" w:color="auto"/>
                        <w:right w:val="none" w:sz="0" w:space="0" w:color="auto"/>
                      </w:divBdr>
                      <w:divsChild>
                        <w:div w:id="779568527">
                          <w:marLeft w:val="0"/>
                          <w:marRight w:val="0"/>
                          <w:marTop w:val="0"/>
                          <w:marBottom w:val="0"/>
                          <w:divBdr>
                            <w:top w:val="none" w:sz="0" w:space="0" w:color="auto"/>
                            <w:left w:val="none" w:sz="0" w:space="0" w:color="auto"/>
                            <w:bottom w:val="none" w:sz="0" w:space="0" w:color="auto"/>
                            <w:right w:val="none" w:sz="0" w:space="0" w:color="auto"/>
                          </w:divBdr>
                        </w:div>
                      </w:divsChild>
                    </w:div>
                    <w:div w:id="513152860">
                      <w:marLeft w:val="0"/>
                      <w:marRight w:val="0"/>
                      <w:marTop w:val="0"/>
                      <w:marBottom w:val="0"/>
                      <w:divBdr>
                        <w:top w:val="none" w:sz="0" w:space="0" w:color="auto"/>
                        <w:left w:val="none" w:sz="0" w:space="0" w:color="auto"/>
                        <w:bottom w:val="none" w:sz="0" w:space="0" w:color="auto"/>
                        <w:right w:val="none" w:sz="0" w:space="0" w:color="auto"/>
                      </w:divBdr>
                      <w:divsChild>
                        <w:div w:id="1231112948">
                          <w:marLeft w:val="0"/>
                          <w:marRight w:val="0"/>
                          <w:marTop w:val="0"/>
                          <w:marBottom w:val="0"/>
                          <w:divBdr>
                            <w:top w:val="none" w:sz="0" w:space="0" w:color="auto"/>
                            <w:left w:val="none" w:sz="0" w:space="0" w:color="auto"/>
                            <w:bottom w:val="none" w:sz="0" w:space="0" w:color="auto"/>
                            <w:right w:val="none" w:sz="0" w:space="0" w:color="auto"/>
                          </w:divBdr>
                        </w:div>
                      </w:divsChild>
                    </w:div>
                    <w:div w:id="1266420127">
                      <w:marLeft w:val="0"/>
                      <w:marRight w:val="0"/>
                      <w:marTop w:val="0"/>
                      <w:marBottom w:val="0"/>
                      <w:divBdr>
                        <w:top w:val="none" w:sz="0" w:space="0" w:color="auto"/>
                        <w:left w:val="none" w:sz="0" w:space="0" w:color="auto"/>
                        <w:bottom w:val="none" w:sz="0" w:space="0" w:color="auto"/>
                        <w:right w:val="none" w:sz="0" w:space="0" w:color="auto"/>
                      </w:divBdr>
                      <w:divsChild>
                        <w:div w:id="1191071444">
                          <w:marLeft w:val="0"/>
                          <w:marRight w:val="0"/>
                          <w:marTop w:val="0"/>
                          <w:marBottom w:val="0"/>
                          <w:divBdr>
                            <w:top w:val="none" w:sz="0" w:space="0" w:color="auto"/>
                            <w:left w:val="none" w:sz="0" w:space="0" w:color="auto"/>
                            <w:bottom w:val="none" w:sz="0" w:space="0" w:color="auto"/>
                            <w:right w:val="none" w:sz="0" w:space="0" w:color="auto"/>
                          </w:divBdr>
                        </w:div>
                        <w:div w:id="1251550369">
                          <w:marLeft w:val="0"/>
                          <w:marRight w:val="0"/>
                          <w:marTop w:val="0"/>
                          <w:marBottom w:val="0"/>
                          <w:divBdr>
                            <w:top w:val="none" w:sz="0" w:space="0" w:color="auto"/>
                            <w:left w:val="none" w:sz="0" w:space="0" w:color="auto"/>
                            <w:bottom w:val="none" w:sz="0" w:space="0" w:color="auto"/>
                            <w:right w:val="none" w:sz="0" w:space="0" w:color="auto"/>
                          </w:divBdr>
                        </w:div>
                        <w:div w:id="1664234728">
                          <w:marLeft w:val="0"/>
                          <w:marRight w:val="0"/>
                          <w:marTop w:val="0"/>
                          <w:marBottom w:val="0"/>
                          <w:divBdr>
                            <w:top w:val="none" w:sz="0" w:space="0" w:color="auto"/>
                            <w:left w:val="none" w:sz="0" w:space="0" w:color="auto"/>
                            <w:bottom w:val="none" w:sz="0" w:space="0" w:color="auto"/>
                            <w:right w:val="none" w:sz="0" w:space="0" w:color="auto"/>
                          </w:divBdr>
                        </w:div>
                      </w:divsChild>
                    </w:div>
                    <w:div w:id="1758792503">
                      <w:marLeft w:val="0"/>
                      <w:marRight w:val="0"/>
                      <w:marTop w:val="0"/>
                      <w:marBottom w:val="0"/>
                      <w:divBdr>
                        <w:top w:val="none" w:sz="0" w:space="0" w:color="auto"/>
                        <w:left w:val="none" w:sz="0" w:space="0" w:color="auto"/>
                        <w:bottom w:val="none" w:sz="0" w:space="0" w:color="auto"/>
                        <w:right w:val="none" w:sz="0" w:space="0" w:color="auto"/>
                      </w:divBdr>
                      <w:divsChild>
                        <w:div w:id="491025943">
                          <w:marLeft w:val="0"/>
                          <w:marRight w:val="0"/>
                          <w:marTop w:val="0"/>
                          <w:marBottom w:val="0"/>
                          <w:divBdr>
                            <w:top w:val="none" w:sz="0" w:space="0" w:color="auto"/>
                            <w:left w:val="none" w:sz="0" w:space="0" w:color="auto"/>
                            <w:bottom w:val="none" w:sz="0" w:space="0" w:color="auto"/>
                            <w:right w:val="none" w:sz="0" w:space="0" w:color="auto"/>
                          </w:divBdr>
                        </w:div>
                      </w:divsChild>
                    </w:div>
                    <w:div w:id="2103866948">
                      <w:marLeft w:val="0"/>
                      <w:marRight w:val="0"/>
                      <w:marTop w:val="0"/>
                      <w:marBottom w:val="0"/>
                      <w:divBdr>
                        <w:top w:val="none" w:sz="0" w:space="0" w:color="auto"/>
                        <w:left w:val="none" w:sz="0" w:space="0" w:color="auto"/>
                        <w:bottom w:val="none" w:sz="0" w:space="0" w:color="auto"/>
                        <w:right w:val="none" w:sz="0" w:space="0" w:color="auto"/>
                      </w:divBdr>
                      <w:divsChild>
                        <w:div w:id="11130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249121">
      <w:bodyDiv w:val="1"/>
      <w:marLeft w:val="0"/>
      <w:marRight w:val="0"/>
      <w:marTop w:val="0"/>
      <w:marBottom w:val="0"/>
      <w:divBdr>
        <w:top w:val="none" w:sz="0" w:space="0" w:color="auto"/>
        <w:left w:val="none" w:sz="0" w:space="0" w:color="auto"/>
        <w:bottom w:val="none" w:sz="0" w:space="0" w:color="auto"/>
        <w:right w:val="none" w:sz="0" w:space="0" w:color="auto"/>
      </w:divBdr>
    </w:div>
    <w:div w:id="1073313536">
      <w:bodyDiv w:val="1"/>
      <w:marLeft w:val="0"/>
      <w:marRight w:val="0"/>
      <w:marTop w:val="0"/>
      <w:marBottom w:val="0"/>
      <w:divBdr>
        <w:top w:val="none" w:sz="0" w:space="0" w:color="auto"/>
        <w:left w:val="none" w:sz="0" w:space="0" w:color="auto"/>
        <w:bottom w:val="none" w:sz="0" w:space="0" w:color="auto"/>
        <w:right w:val="none" w:sz="0" w:space="0" w:color="auto"/>
      </w:divBdr>
    </w:div>
    <w:div w:id="1080983025">
      <w:bodyDiv w:val="1"/>
      <w:marLeft w:val="0"/>
      <w:marRight w:val="0"/>
      <w:marTop w:val="0"/>
      <w:marBottom w:val="0"/>
      <w:divBdr>
        <w:top w:val="none" w:sz="0" w:space="0" w:color="auto"/>
        <w:left w:val="none" w:sz="0" w:space="0" w:color="auto"/>
        <w:bottom w:val="none" w:sz="0" w:space="0" w:color="auto"/>
        <w:right w:val="none" w:sz="0" w:space="0" w:color="auto"/>
      </w:divBdr>
    </w:div>
    <w:div w:id="1093164476">
      <w:bodyDiv w:val="1"/>
      <w:marLeft w:val="0"/>
      <w:marRight w:val="0"/>
      <w:marTop w:val="0"/>
      <w:marBottom w:val="0"/>
      <w:divBdr>
        <w:top w:val="none" w:sz="0" w:space="0" w:color="auto"/>
        <w:left w:val="none" w:sz="0" w:space="0" w:color="auto"/>
        <w:bottom w:val="none" w:sz="0" w:space="0" w:color="auto"/>
        <w:right w:val="none" w:sz="0" w:space="0" w:color="auto"/>
      </w:divBdr>
    </w:div>
    <w:div w:id="1121458062">
      <w:bodyDiv w:val="1"/>
      <w:marLeft w:val="0"/>
      <w:marRight w:val="0"/>
      <w:marTop w:val="0"/>
      <w:marBottom w:val="0"/>
      <w:divBdr>
        <w:top w:val="none" w:sz="0" w:space="0" w:color="auto"/>
        <w:left w:val="none" w:sz="0" w:space="0" w:color="auto"/>
        <w:bottom w:val="none" w:sz="0" w:space="0" w:color="auto"/>
        <w:right w:val="none" w:sz="0" w:space="0" w:color="auto"/>
      </w:divBdr>
    </w:div>
    <w:div w:id="1155026105">
      <w:bodyDiv w:val="1"/>
      <w:marLeft w:val="0"/>
      <w:marRight w:val="0"/>
      <w:marTop w:val="0"/>
      <w:marBottom w:val="0"/>
      <w:divBdr>
        <w:top w:val="none" w:sz="0" w:space="0" w:color="auto"/>
        <w:left w:val="none" w:sz="0" w:space="0" w:color="auto"/>
        <w:bottom w:val="none" w:sz="0" w:space="0" w:color="auto"/>
        <w:right w:val="none" w:sz="0" w:space="0" w:color="auto"/>
      </w:divBdr>
      <w:divsChild>
        <w:div w:id="2067681828">
          <w:marLeft w:val="0"/>
          <w:marRight w:val="0"/>
          <w:marTop w:val="0"/>
          <w:marBottom w:val="0"/>
          <w:divBdr>
            <w:top w:val="none" w:sz="0" w:space="0" w:color="auto"/>
            <w:left w:val="none" w:sz="0" w:space="0" w:color="auto"/>
            <w:bottom w:val="none" w:sz="0" w:space="0" w:color="auto"/>
            <w:right w:val="none" w:sz="0" w:space="0" w:color="auto"/>
          </w:divBdr>
          <w:divsChild>
            <w:div w:id="158277808">
              <w:marLeft w:val="0"/>
              <w:marRight w:val="0"/>
              <w:marTop w:val="0"/>
              <w:marBottom w:val="0"/>
              <w:divBdr>
                <w:top w:val="none" w:sz="0" w:space="0" w:color="auto"/>
                <w:left w:val="none" w:sz="0" w:space="0" w:color="auto"/>
                <w:bottom w:val="none" w:sz="0" w:space="0" w:color="auto"/>
                <w:right w:val="none" w:sz="0" w:space="0" w:color="auto"/>
              </w:divBdr>
              <w:divsChild>
                <w:div w:id="564075468">
                  <w:marLeft w:val="0"/>
                  <w:marRight w:val="0"/>
                  <w:marTop w:val="0"/>
                  <w:marBottom w:val="0"/>
                  <w:divBdr>
                    <w:top w:val="none" w:sz="0" w:space="0" w:color="auto"/>
                    <w:left w:val="none" w:sz="0" w:space="0" w:color="auto"/>
                    <w:bottom w:val="none" w:sz="0" w:space="0" w:color="auto"/>
                    <w:right w:val="none" w:sz="0" w:space="0" w:color="auto"/>
                  </w:divBdr>
                </w:div>
                <w:div w:id="1825468781">
                  <w:marLeft w:val="0"/>
                  <w:marRight w:val="0"/>
                  <w:marTop w:val="0"/>
                  <w:marBottom w:val="0"/>
                  <w:divBdr>
                    <w:top w:val="none" w:sz="0" w:space="0" w:color="auto"/>
                    <w:left w:val="none" w:sz="0" w:space="0" w:color="auto"/>
                    <w:bottom w:val="none" w:sz="0" w:space="0" w:color="auto"/>
                    <w:right w:val="none" w:sz="0" w:space="0" w:color="auto"/>
                  </w:divBdr>
                </w:div>
                <w:div w:id="1474445246">
                  <w:marLeft w:val="0"/>
                  <w:marRight w:val="0"/>
                  <w:marTop w:val="0"/>
                  <w:marBottom w:val="0"/>
                  <w:divBdr>
                    <w:top w:val="none" w:sz="0" w:space="0" w:color="auto"/>
                    <w:left w:val="none" w:sz="0" w:space="0" w:color="auto"/>
                    <w:bottom w:val="none" w:sz="0" w:space="0" w:color="auto"/>
                    <w:right w:val="none" w:sz="0" w:space="0" w:color="auto"/>
                  </w:divBdr>
                </w:div>
                <w:div w:id="2022118981">
                  <w:marLeft w:val="0"/>
                  <w:marRight w:val="0"/>
                  <w:marTop w:val="0"/>
                  <w:marBottom w:val="0"/>
                  <w:divBdr>
                    <w:top w:val="none" w:sz="0" w:space="0" w:color="auto"/>
                    <w:left w:val="none" w:sz="0" w:space="0" w:color="auto"/>
                    <w:bottom w:val="none" w:sz="0" w:space="0" w:color="auto"/>
                    <w:right w:val="none" w:sz="0" w:space="0" w:color="auto"/>
                  </w:divBdr>
                </w:div>
                <w:div w:id="1945846559">
                  <w:marLeft w:val="0"/>
                  <w:marRight w:val="0"/>
                  <w:marTop w:val="0"/>
                  <w:marBottom w:val="0"/>
                  <w:divBdr>
                    <w:top w:val="none" w:sz="0" w:space="0" w:color="auto"/>
                    <w:left w:val="none" w:sz="0" w:space="0" w:color="auto"/>
                    <w:bottom w:val="none" w:sz="0" w:space="0" w:color="auto"/>
                    <w:right w:val="none" w:sz="0" w:space="0" w:color="auto"/>
                  </w:divBdr>
                </w:div>
              </w:divsChild>
            </w:div>
            <w:div w:id="1127355574">
              <w:marLeft w:val="0"/>
              <w:marRight w:val="0"/>
              <w:marTop w:val="0"/>
              <w:marBottom w:val="0"/>
              <w:divBdr>
                <w:top w:val="none" w:sz="0" w:space="0" w:color="auto"/>
                <w:left w:val="none" w:sz="0" w:space="0" w:color="auto"/>
                <w:bottom w:val="none" w:sz="0" w:space="0" w:color="auto"/>
                <w:right w:val="none" w:sz="0" w:space="0" w:color="auto"/>
              </w:divBdr>
              <w:divsChild>
                <w:div w:id="1850371113">
                  <w:marLeft w:val="0"/>
                  <w:marRight w:val="0"/>
                  <w:marTop w:val="0"/>
                  <w:marBottom w:val="0"/>
                  <w:divBdr>
                    <w:top w:val="none" w:sz="0" w:space="0" w:color="auto"/>
                    <w:left w:val="none" w:sz="0" w:space="0" w:color="auto"/>
                    <w:bottom w:val="none" w:sz="0" w:space="0" w:color="auto"/>
                    <w:right w:val="none" w:sz="0" w:space="0" w:color="auto"/>
                  </w:divBdr>
                </w:div>
                <w:div w:id="1587811991">
                  <w:marLeft w:val="0"/>
                  <w:marRight w:val="0"/>
                  <w:marTop w:val="0"/>
                  <w:marBottom w:val="0"/>
                  <w:divBdr>
                    <w:top w:val="none" w:sz="0" w:space="0" w:color="auto"/>
                    <w:left w:val="none" w:sz="0" w:space="0" w:color="auto"/>
                    <w:bottom w:val="none" w:sz="0" w:space="0" w:color="auto"/>
                    <w:right w:val="none" w:sz="0" w:space="0" w:color="auto"/>
                  </w:divBdr>
                </w:div>
                <w:div w:id="792985779">
                  <w:marLeft w:val="0"/>
                  <w:marRight w:val="0"/>
                  <w:marTop w:val="0"/>
                  <w:marBottom w:val="0"/>
                  <w:divBdr>
                    <w:top w:val="none" w:sz="0" w:space="0" w:color="auto"/>
                    <w:left w:val="none" w:sz="0" w:space="0" w:color="auto"/>
                    <w:bottom w:val="none" w:sz="0" w:space="0" w:color="auto"/>
                    <w:right w:val="none" w:sz="0" w:space="0" w:color="auto"/>
                  </w:divBdr>
                </w:div>
                <w:div w:id="167140390">
                  <w:marLeft w:val="0"/>
                  <w:marRight w:val="0"/>
                  <w:marTop w:val="0"/>
                  <w:marBottom w:val="0"/>
                  <w:divBdr>
                    <w:top w:val="none" w:sz="0" w:space="0" w:color="auto"/>
                    <w:left w:val="none" w:sz="0" w:space="0" w:color="auto"/>
                    <w:bottom w:val="none" w:sz="0" w:space="0" w:color="auto"/>
                    <w:right w:val="none" w:sz="0" w:space="0" w:color="auto"/>
                  </w:divBdr>
                </w:div>
                <w:div w:id="222638702">
                  <w:marLeft w:val="0"/>
                  <w:marRight w:val="0"/>
                  <w:marTop w:val="0"/>
                  <w:marBottom w:val="0"/>
                  <w:divBdr>
                    <w:top w:val="none" w:sz="0" w:space="0" w:color="auto"/>
                    <w:left w:val="none" w:sz="0" w:space="0" w:color="auto"/>
                    <w:bottom w:val="none" w:sz="0" w:space="0" w:color="auto"/>
                    <w:right w:val="none" w:sz="0" w:space="0" w:color="auto"/>
                  </w:divBdr>
                </w:div>
              </w:divsChild>
            </w:div>
            <w:div w:id="1030956124">
              <w:marLeft w:val="0"/>
              <w:marRight w:val="0"/>
              <w:marTop w:val="0"/>
              <w:marBottom w:val="0"/>
              <w:divBdr>
                <w:top w:val="none" w:sz="0" w:space="0" w:color="auto"/>
                <w:left w:val="none" w:sz="0" w:space="0" w:color="auto"/>
                <w:bottom w:val="none" w:sz="0" w:space="0" w:color="auto"/>
                <w:right w:val="none" w:sz="0" w:space="0" w:color="auto"/>
              </w:divBdr>
              <w:divsChild>
                <w:div w:id="210908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22389">
      <w:bodyDiv w:val="1"/>
      <w:marLeft w:val="0"/>
      <w:marRight w:val="0"/>
      <w:marTop w:val="0"/>
      <w:marBottom w:val="0"/>
      <w:divBdr>
        <w:top w:val="none" w:sz="0" w:space="0" w:color="auto"/>
        <w:left w:val="none" w:sz="0" w:space="0" w:color="auto"/>
        <w:bottom w:val="none" w:sz="0" w:space="0" w:color="auto"/>
        <w:right w:val="none" w:sz="0" w:space="0" w:color="auto"/>
      </w:divBdr>
    </w:div>
    <w:div w:id="1187063322">
      <w:bodyDiv w:val="1"/>
      <w:marLeft w:val="0"/>
      <w:marRight w:val="0"/>
      <w:marTop w:val="0"/>
      <w:marBottom w:val="0"/>
      <w:divBdr>
        <w:top w:val="none" w:sz="0" w:space="0" w:color="auto"/>
        <w:left w:val="none" w:sz="0" w:space="0" w:color="auto"/>
        <w:bottom w:val="none" w:sz="0" w:space="0" w:color="auto"/>
        <w:right w:val="none" w:sz="0" w:space="0" w:color="auto"/>
      </w:divBdr>
    </w:div>
    <w:div w:id="1238710907">
      <w:bodyDiv w:val="1"/>
      <w:marLeft w:val="0"/>
      <w:marRight w:val="0"/>
      <w:marTop w:val="0"/>
      <w:marBottom w:val="0"/>
      <w:divBdr>
        <w:top w:val="none" w:sz="0" w:space="0" w:color="auto"/>
        <w:left w:val="none" w:sz="0" w:space="0" w:color="auto"/>
        <w:bottom w:val="none" w:sz="0" w:space="0" w:color="auto"/>
        <w:right w:val="none" w:sz="0" w:space="0" w:color="auto"/>
      </w:divBdr>
    </w:div>
    <w:div w:id="1252156366">
      <w:bodyDiv w:val="1"/>
      <w:marLeft w:val="0"/>
      <w:marRight w:val="0"/>
      <w:marTop w:val="0"/>
      <w:marBottom w:val="0"/>
      <w:divBdr>
        <w:top w:val="none" w:sz="0" w:space="0" w:color="auto"/>
        <w:left w:val="none" w:sz="0" w:space="0" w:color="auto"/>
        <w:bottom w:val="none" w:sz="0" w:space="0" w:color="auto"/>
        <w:right w:val="none" w:sz="0" w:space="0" w:color="auto"/>
      </w:divBdr>
    </w:div>
    <w:div w:id="1295482138">
      <w:bodyDiv w:val="1"/>
      <w:marLeft w:val="0"/>
      <w:marRight w:val="0"/>
      <w:marTop w:val="0"/>
      <w:marBottom w:val="0"/>
      <w:divBdr>
        <w:top w:val="none" w:sz="0" w:space="0" w:color="auto"/>
        <w:left w:val="none" w:sz="0" w:space="0" w:color="auto"/>
        <w:bottom w:val="none" w:sz="0" w:space="0" w:color="auto"/>
        <w:right w:val="none" w:sz="0" w:space="0" w:color="auto"/>
      </w:divBdr>
    </w:div>
    <w:div w:id="1302690039">
      <w:bodyDiv w:val="1"/>
      <w:marLeft w:val="0"/>
      <w:marRight w:val="0"/>
      <w:marTop w:val="0"/>
      <w:marBottom w:val="0"/>
      <w:divBdr>
        <w:top w:val="none" w:sz="0" w:space="0" w:color="auto"/>
        <w:left w:val="none" w:sz="0" w:space="0" w:color="auto"/>
        <w:bottom w:val="none" w:sz="0" w:space="0" w:color="auto"/>
        <w:right w:val="none" w:sz="0" w:space="0" w:color="auto"/>
      </w:divBdr>
    </w:div>
    <w:div w:id="1336420879">
      <w:bodyDiv w:val="1"/>
      <w:marLeft w:val="0"/>
      <w:marRight w:val="0"/>
      <w:marTop w:val="0"/>
      <w:marBottom w:val="0"/>
      <w:divBdr>
        <w:top w:val="none" w:sz="0" w:space="0" w:color="auto"/>
        <w:left w:val="none" w:sz="0" w:space="0" w:color="auto"/>
        <w:bottom w:val="none" w:sz="0" w:space="0" w:color="auto"/>
        <w:right w:val="none" w:sz="0" w:space="0" w:color="auto"/>
      </w:divBdr>
    </w:div>
    <w:div w:id="1342201979">
      <w:bodyDiv w:val="1"/>
      <w:marLeft w:val="0"/>
      <w:marRight w:val="0"/>
      <w:marTop w:val="0"/>
      <w:marBottom w:val="0"/>
      <w:divBdr>
        <w:top w:val="none" w:sz="0" w:space="0" w:color="auto"/>
        <w:left w:val="none" w:sz="0" w:space="0" w:color="auto"/>
        <w:bottom w:val="none" w:sz="0" w:space="0" w:color="auto"/>
        <w:right w:val="none" w:sz="0" w:space="0" w:color="auto"/>
      </w:divBdr>
    </w:div>
    <w:div w:id="1345326596">
      <w:bodyDiv w:val="1"/>
      <w:marLeft w:val="0"/>
      <w:marRight w:val="0"/>
      <w:marTop w:val="0"/>
      <w:marBottom w:val="0"/>
      <w:divBdr>
        <w:top w:val="none" w:sz="0" w:space="0" w:color="auto"/>
        <w:left w:val="none" w:sz="0" w:space="0" w:color="auto"/>
        <w:bottom w:val="none" w:sz="0" w:space="0" w:color="auto"/>
        <w:right w:val="none" w:sz="0" w:space="0" w:color="auto"/>
      </w:divBdr>
    </w:div>
    <w:div w:id="1363943886">
      <w:bodyDiv w:val="1"/>
      <w:marLeft w:val="0"/>
      <w:marRight w:val="0"/>
      <w:marTop w:val="0"/>
      <w:marBottom w:val="0"/>
      <w:divBdr>
        <w:top w:val="none" w:sz="0" w:space="0" w:color="auto"/>
        <w:left w:val="none" w:sz="0" w:space="0" w:color="auto"/>
        <w:bottom w:val="none" w:sz="0" w:space="0" w:color="auto"/>
        <w:right w:val="none" w:sz="0" w:space="0" w:color="auto"/>
      </w:divBdr>
    </w:div>
    <w:div w:id="1372028599">
      <w:bodyDiv w:val="1"/>
      <w:marLeft w:val="0"/>
      <w:marRight w:val="0"/>
      <w:marTop w:val="0"/>
      <w:marBottom w:val="0"/>
      <w:divBdr>
        <w:top w:val="none" w:sz="0" w:space="0" w:color="auto"/>
        <w:left w:val="none" w:sz="0" w:space="0" w:color="auto"/>
        <w:bottom w:val="none" w:sz="0" w:space="0" w:color="auto"/>
        <w:right w:val="none" w:sz="0" w:space="0" w:color="auto"/>
      </w:divBdr>
    </w:div>
    <w:div w:id="1388259987">
      <w:bodyDiv w:val="1"/>
      <w:marLeft w:val="0"/>
      <w:marRight w:val="0"/>
      <w:marTop w:val="0"/>
      <w:marBottom w:val="0"/>
      <w:divBdr>
        <w:top w:val="none" w:sz="0" w:space="0" w:color="auto"/>
        <w:left w:val="none" w:sz="0" w:space="0" w:color="auto"/>
        <w:bottom w:val="none" w:sz="0" w:space="0" w:color="auto"/>
        <w:right w:val="none" w:sz="0" w:space="0" w:color="auto"/>
      </w:divBdr>
    </w:div>
    <w:div w:id="1391465451">
      <w:bodyDiv w:val="1"/>
      <w:marLeft w:val="0"/>
      <w:marRight w:val="0"/>
      <w:marTop w:val="0"/>
      <w:marBottom w:val="0"/>
      <w:divBdr>
        <w:top w:val="none" w:sz="0" w:space="0" w:color="auto"/>
        <w:left w:val="none" w:sz="0" w:space="0" w:color="auto"/>
        <w:bottom w:val="none" w:sz="0" w:space="0" w:color="auto"/>
        <w:right w:val="none" w:sz="0" w:space="0" w:color="auto"/>
      </w:divBdr>
    </w:div>
    <w:div w:id="1397436699">
      <w:bodyDiv w:val="1"/>
      <w:marLeft w:val="0"/>
      <w:marRight w:val="0"/>
      <w:marTop w:val="0"/>
      <w:marBottom w:val="0"/>
      <w:divBdr>
        <w:top w:val="none" w:sz="0" w:space="0" w:color="auto"/>
        <w:left w:val="none" w:sz="0" w:space="0" w:color="auto"/>
        <w:bottom w:val="none" w:sz="0" w:space="0" w:color="auto"/>
        <w:right w:val="none" w:sz="0" w:space="0" w:color="auto"/>
      </w:divBdr>
    </w:div>
    <w:div w:id="1424719219">
      <w:bodyDiv w:val="1"/>
      <w:marLeft w:val="0"/>
      <w:marRight w:val="0"/>
      <w:marTop w:val="0"/>
      <w:marBottom w:val="0"/>
      <w:divBdr>
        <w:top w:val="none" w:sz="0" w:space="0" w:color="auto"/>
        <w:left w:val="none" w:sz="0" w:space="0" w:color="auto"/>
        <w:bottom w:val="none" w:sz="0" w:space="0" w:color="auto"/>
        <w:right w:val="none" w:sz="0" w:space="0" w:color="auto"/>
      </w:divBdr>
      <w:divsChild>
        <w:div w:id="1288658318">
          <w:marLeft w:val="0"/>
          <w:marRight w:val="0"/>
          <w:marTop w:val="0"/>
          <w:marBottom w:val="0"/>
          <w:divBdr>
            <w:top w:val="none" w:sz="0" w:space="0" w:color="auto"/>
            <w:left w:val="none" w:sz="0" w:space="0" w:color="auto"/>
            <w:bottom w:val="none" w:sz="0" w:space="0" w:color="auto"/>
            <w:right w:val="none" w:sz="0" w:space="0" w:color="auto"/>
          </w:divBdr>
        </w:div>
        <w:div w:id="980958011">
          <w:marLeft w:val="0"/>
          <w:marRight w:val="0"/>
          <w:marTop w:val="0"/>
          <w:marBottom w:val="0"/>
          <w:divBdr>
            <w:top w:val="none" w:sz="0" w:space="0" w:color="auto"/>
            <w:left w:val="none" w:sz="0" w:space="0" w:color="auto"/>
            <w:bottom w:val="none" w:sz="0" w:space="0" w:color="auto"/>
            <w:right w:val="none" w:sz="0" w:space="0" w:color="auto"/>
          </w:divBdr>
        </w:div>
      </w:divsChild>
    </w:div>
    <w:div w:id="1439183236">
      <w:bodyDiv w:val="1"/>
      <w:marLeft w:val="0"/>
      <w:marRight w:val="0"/>
      <w:marTop w:val="0"/>
      <w:marBottom w:val="0"/>
      <w:divBdr>
        <w:top w:val="none" w:sz="0" w:space="0" w:color="auto"/>
        <w:left w:val="none" w:sz="0" w:space="0" w:color="auto"/>
        <w:bottom w:val="none" w:sz="0" w:space="0" w:color="auto"/>
        <w:right w:val="none" w:sz="0" w:space="0" w:color="auto"/>
      </w:divBdr>
    </w:div>
    <w:div w:id="1476289770">
      <w:bodyDiv w:val="1"/>
      <w:marLeft w:val="0"/>
      <w:marRight w:val="0"/>
      <w:marTop w:val="0"/>
      <w:marBottom w:val="0"/>
      <w:divBdr>
        <w:top w:val="none" w:sz="0" w:space="0" w:color="auto"/>
        <w:left w:val="none" w:sz="0" w:space="0" w:color="auto"/>
        <w:bottom w:val="none" w:sz="0" w:space="0" w:color="auto"/>
        <w:right w:val="none" w:sz="0" w:space="0" w:color="auto"/>
      </w:divBdr>
    </w:div>
    <w:div w:id="1482770236">
      <w:bodyDiv w:val="1"/>
      <w:marLeft w:val="0"/>
      <w:marRight w:val="0"/>
      <w:marTop w:val="0"/>
      <w:marBottom w:val="0"/>
      <w:divBdr>
        <w:top w:val="none" w:sz="0" w:space="0" w:color="auto"/>
        <w:left w:val="none" w:sz="0" w:space="0" w:color="auto"/>
        <w:bottom w:val="none" w:sz="0" w:space="0" w:color="auto"/>
        <w:right w:val="none" w:sz="0" w:space="0" w:color="auto"/>
      </w:divBdr>
    </w:div>
    <w:div w:id="1492520427">
      <w:bodyDiv w:val="1"/>
      <w:marLeft w:val="0"/>
      <w:marRight w:val="0"/>
      <w:marTop w:val="0"/>
      <w:marBottom w:val="0"/>
      <w:divBdr>
        <w:top w:val="none" w:sz="0" w:space="0" w:color="auto"/>
        <w:left w:val="none" w:sz="0" w:space="0" w:color="auto"/>
        <w:bottom w:val="none" w:sz="0" w:space="0" w:color="auto"/>
        <w:right w:val="none" w:sz="0" w:space="0" w:color="auto"/>
      </w:divBdr>
    </w:div>
    <w:div w:id="1524787485">
      <w:bodyDiv w:val="1"/>
      <w:marLeft w:val="0"/>
      <w:marRight w:val="0"/>
      <w:marTop w:val="0"/>
      <w:marBottom w:val="0"/>
      <w:divBdr>
        <w:top w:val="none" w:sz="0" w:space="0" w:color="auto"/>
        <w:left w:val="none" w:sz="0" w:space="0" w:color="auto"/>
        <w:bottom w:val="none" w:sz="0" w:space="0" w:color="auto"/>
        <w:right w:val="none" w:sz="0" w:space="0" w:color="auto"/>
      </w:divBdr>
    </w:div>
    <w:div w:id="1549561287">
      <w:bodyDiv w:val="1"/>
      <w:marLeft w:val="0"/>
      <w:marRight w:val="0"/>
      <w:marTop w:val="0"/>
      <w:marBottom w:val="0"/>
      <w:divBdr>
        <w:top w:val="none" w:sz="0" w:space="0" w:color="auto"/>
        <w:left w:val="none" w:sz="0" w:space="0" w:color="auto"/>
        <w:bottom w:val="none" w:sz="0" w:space="0" w:color="auto"/>
        <w:right w:val="none" w:sz="0" w:space="0" w:color="auto"/>
      </w:divBdr>
    </w:div>
    <w:div w:id="1558659674">
      <w:bodyDiv w:val="1"/>
      <w:marLeft w:val="0"/>
      <w:marRight w:val="0"/>
      <w:marTop w:val="0"/>
      <w:marBottom w:val="0"/>
      <w:divBdr>
        <w:top w:val="none" w:sz="0" w:space="0" w:color="auto"/>
        <w:left w:val="none" w:sz="0" w:space="0" w:color="auto"/>
        <w:bottom w:val="none" w:sz="0" w:space="0" w:color="auto"/>
        <w:right w:val="none" w:sz="0" w:space="0" w:color="auto"/>
      </w:divBdr>
    </w:div>
    <w:div w:id="1564176176">
      <w:bodyDiv w:val="1"/>
      <w:marLeft w:val="0"/>
      <w:marRight w:val="0"/>
      <w:marTop w:val="0"/>
      <w:marBottom w:val="0"/>
      <w:divBdr>
        <w:top w:val="none" w:sz="0" w:space="0" w:color="auto"/>
        <w:left w:val="none" w:sz="0" w:space="0" w:color="auto"/>
        <w:bottom w:val="none" w:sz="0" w:space="0" w:color="auto"/>
        <w:right w:val="none" w:sz="0" w:space="0" w:color="auto"/>
      </w:divBdr>
    </w:div>
    <w:div w:id="1565069463">
      <w:bodyDiv w:val="1"/>
      <w:marLeft w:val="0"/>
      <w:marRight w:val="0"/>
      <w:marTop w:val="0"/>
      <w:marBottom w:val="0"/>
      <w:divBdr>
        <w:top w:val="none" w:sz="0" w:space="0" w:color="auto"/>
        <w:left w:val="none" w:sz="0" w:space="0" w:color="auto"/>
        <w:bottom w:val="none" w:sz="0" w:space="0" w:color="auto"/>
        <w:right w:val="none" w:sz="0" w:space="0" w:color="auto"/>
      </w:divBdr>
    </w:div>
    <w:div w:id="1618293706">
      <w:bodyDiv w:val="1"/>
      <w:marLeft w:val="0"/>
      <w:marRight w:val="0"/>
      <w:marTop w:val="0"/>
      <w:marBottom w:val="0"/>
      <w:divBdr>
        <w:top w:val="none" w:sz="0" w:space="0" w:color="auto"/>
        <w:left w:val="none" w:sz="0" w:space="0" w:color="auto"/>
        <w:bottom w:val="none" w:sz="0" w:space="0" w:color="auto"/>
        <w:right w:val="none" w:sz="0" w:space="0" w:color="auto"/>
      </w:divBdr>
    </w:div>
    <w:div w:id="1622953581">
      <w:bodyDiv w:val="1"/>
      <w:marLeft w:val="0"/>
      <w:marRight w:val="0"/>
      <w:marTop w:val="0"/>
      <w:marBottom w:val="0"/>
      <w:divBdr>
        <w:top w:val="none" w:sz="0" w:space="0" w:color="auto"/>
        <w:left w:val="none" w:sz="0" w:space="0" w:color="auto"/>
        <w:bottom w:val="none" w:sz="0" w:space="0" w:color="auto"/>
        <w:right w:val="none" w:sz="0" w:space="0" w:color="auto"/>
      </w:divBdr>
    </w:div>
    <w:div w:id="1653362110">
      <w:bodyDiv w:val="1"/>
      <w:marLeft w:val="0"/>
      <w:marRight w:val="0"/>
      <w:marTop w:val="0"/>
      <w:marBottom w:val="0"/>
      <w:divBdr>
        <w:top w:val="none" w:sz="0" w:space="0" w:color="auto"/>
        <w:left w:val="none" w:sz="0" w:space="0" w:color="auto"/>
        <w:bottom w:val="none" w:sz="0" w:space="0" w:color="auto"/>
        <w:right w:val="none" w:sz="0" w:space="0" w:color="auto"/>
      </w:divBdr>
    </w:div>
    <w:div w:id="1662082861">
      <w:bodyDiv w:val="1"/>
      <w:marLeft w:val="0"/>
      <w:marRight w:val="0"/>
      <w:marTop w:val="0"/>
      <w:marBottom w:val="0"/>
      <w:divBdr>
        <w:top w:val="none" w:sz="0" w:space="0" w:color="auto"/>
        <w:left w:val="none" w:sz="0" w:space="0" w:color="auto"/>
        <w:bottom w:val="none" w:sz="0" w:space="0" w:color="auto"/>
        <w:right w:val="none" w:sz="0" w:space="0" w:color="auto"/>
      </w:divBdr>
    </w:div>
    <w:div w:id="1675765957">
      <w:bodyDiv w:val="1"/>
      <w:marLeft w:val="0"/>
      <w:marRight w:val="0"/>
      <w:marTop w:val="0"/>
      <w:marBottom w:val="0"/>
      <w:divBdr>
        <w:top w:val="none" w:sz="0" w:space="0" w:color="auto"/>
        <w:left w:val="none" w:sz="0" w:space="0" w:color="auto"/>
        <w:bottom w:val="none" w:sz="0" w:space="0" w:color="auto"/>
        <w:right w:val="none" w:sz="0" w:space="0" w:color="auto"/>
      </w:divBdr>
    </w:div>
    <w:div w:id="1691444997">
      <w:bodyDiv w:val="1"/>
      <w:marLeft w:val="0"/>
      <w:marRight w:val="0"/>
      <w:marTop w:val="0"/>
      <w:marBottom w:val="0"/>
      <w:divBdr>
        <w:top w:val="none" w:sz="0" w:space="0" w:color="auto"/>
        <w:left w:val="none" w:sz="0" w:space="0" w:color="auto"/>
        <w:bottom w:val="none" w:sz="0" w:space="0" w:color="auto"/>
        <w:right w:val="none" w:sz="0" w:space="0" w:color="auto"/>
      </w:divBdr>
    </w:div>
    <w:div w:id="1721125812">
      <w:bodyDiv w:val="1"/>
      <w:marLeft w:val="0"/>
      <w:marRight w:val="0"/>
      <w:marTop w:val="0"/>
      <w:marBottom w:val="0"/>
      <w:divBdr>
        <w:top w:val="none" w:sz="0" w:space="0" w:color="auto"/>
        <w:left w:val="none" w:sz="0" w:space="0" w:color="auto"/>
        <w:bottom w:val="none" w:sz="0" w:space="0" w:color="auto"/>
        <w:right w:val="none" w:sz="0" w:space="0" w:color="auto"/>
      </w:divBdr>
    </w:div>
    <w:div w:id="1736852921">
      <w:bodyDiv w:val="1"/>
      <w:marLeft w:val="0"/>
      <w:marRight w:val="0"/>
      <w:marTop w:val="0"/>
      <w:marBottom w:val="0"/>
      <w:divBdr>
        <w:top w:val="none" w:sz="0" w:space="0" w:color="auto"/>
        <w:left w:val="none" w:sz="0" w:space="0" w:color="auto"/>
        <w:bottom w:val="none" w:sz="0" w:space="0" w:color="auto"/>
        <w:right w:val="none" w:sz="0" w:space="0" w:color="auto"/>
      </w:divBdr>
    </w:div>
    <w:div w:id="1737049330">
      <w:bodyDiv w:val="1"/>
      <w:marLeft w:val="0"/>
      <w:marRight w:val="0"/>
      <w:marTop w:val="0"/>
      <w:marBottom w:val="0"/>
      <w:divBdr>
        <w:top w:val="none" w:sz="0" w:space="0" w:color="auto"/>
        <w:left w:val="none" w:sz="0" w:space="0" w:color="auto"/>
        <w:bottom w:val="none" w:sz="0" w:space="0" w:color="auto"/>
        <w:right w:val="none" w:sz="0" w:space="0" w:color="auto"/>
      </w:divBdr>
    </w:div>
    <w:div w:id="1792819551">
      <w:bodyDiv w:val="1"/>
      <w:marLeft w:val="0"/>
      <w:marRight w:val="0"/>
      <w:marTop w:val="0"/>
      <w:marBottom w:val="0"/>
      <w:divBdr>
        <w:top w:val="none" w:sz="0" w:space="0" w:color="auto"/>
        <w:left w:val="none" w:sz="0" w:space="0" w:color="auto"/>
        <w:bottom w:val="none" w:sz="0" w:space="0" w:color="auto"/>
        <w:right w:val="none" w:sz="0" w:space="0" w:color="auto"/>
      </w:divBdr>
    </w:div>
    <w:div w:id="1807041748">
      <w:bodyDiv w:val="1"/>
      <w:marLeft w:val="0"/>
      <w:marRight w:val="0"/>
      <w:marTop w:val="0"/>
      <w:marBottom w:val="0"/>
      <w:divBdr>
        <w:top w:val="none" w:sz="0" w:space="0" w:color="auto"/>
        <w:left w:val="none" w:sz="0" w:space="0" w:color="auto"/>
        <w:bottom w:val="none" w:sz="0" w:space="0" w:color="auto"/>
        <w:right w:val="none" w:sz="0" w:space="0" w:color="auto"/>
      </w:divBdr>
    </w:div>
    <w:div w:id="1819375775">
      <w:bodyDiv w:val="1"/>
      <w:marLeft w:val="0"/>
      <w:marRight w:val="0"/>
      <w:marTop w:val="0"/>
      <w:marBottom w:val="0"/>
      <w:divBdr>
        <w:top w:val="none" w:sz="0" w:space="0" w:color="auto"/>
        <w:left w:val="none" w:sz="0" w:space="0" w:color="auto"/>
        <w:bottom w:val="none" w:sz="0" w:space="0" w:color="auto"/>
        <w:right w:val="none" w:sz="0" w:space="0" w:color="auto"/>
      </w:divBdr>
    </w:div>
    <w:div w:id="1826049494">
      <w:bodyDiv w:val="1"/>
      <w:marLeft w:val="0"/>
      <w:marRight w:val="0"/>
      <w:marTop w:val="0"/>
      <w:marBottom w:val="0"/>
      <w:divBdr>
        <w:top w:val="none" w:sz="0" w:space="0" w:color="auto"/>
        <w:left w:val="none" w:sz="0" w:space="0" w:color="auto"/>
        <w:bottom w:val="none" w:sz="0" w:space="0" w:color="auto"/>
        <w:right w:val="none" w:sz="0" w:space="0" w:color="auto"/>
      </w:divBdr>
    </w:div>
    <w:div w:id="1826513357">
      <w:bodyDiv w:val="1"/>
      <w:marLeft w:val="0"/>
      <w:marRight w:val="0"/>
      <w:marTop w:val="0"/>
      <w:marBottom w:val="0"/>
      <w:divBdr>
        <w:top w:val="none" w:sz="0" w:space="0" w:color="auto"/>
        <w:left w:val="none" w:sz="0" w:space="0" w:color="auto"/>
        <w:bottom w:val="none" w:sz="0" w:space="0" w:color="auto"/>
        <w:right w:val="none" w:sz="0" w:space="0" w:color="auto"/>
      </w:divBdr>
      <w:divsChild>
        <w:div w:id="253320361">
          <w:marLeft w:val="0"/>
          <w:marRight w:val="0"/>
          <w:marTop w:val="0"/>
          <w:marBottom w:val="0"/>
          <w:divBdr>
            <w:top w:val="none" w:sz="0" w:space="0" w:color="auto"/>
            <w:left w:val="none" w:sz="0" w:space="0" w:color="auto"/>
            <w:bottom w:val="none" w:sz="0" w:space="0" w:color="auto"/>
            <w:right w:val="none" w:sz="0" w:space="0" w:color="auto"/>
          </w:divBdr>
        </w:div>
      </w:divsChild>
    </w:div>
    <w:div w:id="1844858028">
      <w:bodyDiv w:val="1"/>
      <w:marLeft w:val="0"/>
      <w:marRight w:val="0"/>
      <w:marTop w:val="0"/>
      <w:marBottom w:val="0"/>
      <w:divBdr>
        <w:top w:val="none" w:sz="0" w:space="0" w:color="auto"/>
        <w:left w:val="none" w:sz="0" w:space="0" w:color="auto"/>
        <w:bottom w:val="none" w:sz="0" w:space="0" w:color="auto"/>
        <w:right w:val="none" w:sz="0" w:space="0" w:color="auto"/>
      </w:divBdr>
    </w:div>
    <w:div w:id="1858078224">
      <w:bodyDiv w:val="1"/>
      <w:marLeft w:val="0"/>
      <w:marRight w:val="0"/>
      <w:marTop w:val="0"/>
      <w:marBottom w:val="0"/>
      <w:divBdr>
        <w:top w:val="none" w:sz="0" w:space="0" w:color="auto"/>
        <w:left w:val="none" w:sz="0" w:space="0" w:color="auto"/>
        <w:bottom w:val="none" w:sz="0" w:space="0" w:color="auto"/>
        <w:right w:val="none" w:sz="0" w:space="0" w:color="auto"/>
      </w:divBdr>
    </w:div>
    <w:div w:id="1861815870">
      <w:bodyDiv w:val="1"/>
      <w:marLeft w:val="0"/>
      <w:marRight w:val="0"/>
      <w:marTop w:val="0"/>
      <w:marBottom w:val="0"/>
      <w:divBdr>
        <w:top w:val="none" w:sz="0" w:space="0" w:color="auto"/>
        <w:left w:val="none" w:sz="0" w:space="0" w:color="auto"/>
        <w:bottom w:val="none" w:sz="0" w:space="0" w:color="auto"/>
        <w:right w:val="none" w:sz="0" w:space="0" w:color="auto"/>
      </w:divBdr>
    </w:div>
    <w:div w:id="1883177651">
      <w:bodyDiv w:val="1"/>
      <w:marLeft w:val="0"/>
      <w:marRight w:val="0"/>
      <w:marTop w:val="0"/>
      <w:marBottom w:val="0"/>
      <w:divBdr>
        <w:top w:val="none" w:sz="0" w:space="0" w:color="auto"/>
        <w:left w:val="none" w:sz="0" w:space="0" w:color="auto"/>
        <w:bottom w:val="none" w:sz="0" w:space="0" w:color="auto"/>
        <w:right w:val="none" w:sz="0" w:space="0" w:color="auto"/>
      </w:divBdr>
    </w:div>
    <w:div w:id="1909341414">
      <w:bodyDiv w:val="1"/>
      <w:marLeft w:val="0"/>
      <w:marRight w:val="0"/>
      <w:marTop w:val="0"/>
      <w:marBottom w:val="0"/>
      <w:divBdr>
        <w:top w:val="none" w:sz="0" w:space="0" w:color="auto"/>
        <w:left w:val="none" w:sz="0" w:space="0" w:color="auto"/>
        <w:bottom w:val="none" w:sz="0" w:space="0" w:color="auto"/>
        <w:right w:val="none" w:sz="0" w:space="0" w:color="auto"/>
      </w:divBdr>
    </w:div>
    <w:div w:id="1946691992">
      <w:bodyDiv w:val="1"/>
      <w:marLeft w:val="0"/>
      <w:marRight w:val="0"/>
      <w:marTop w:val="0"/>
      <w:marBottom w:val="0"/>
      <w:divBdr>
        <w:top w:val="none" w:sz="0" w:space="0" w:color="auto"/>
        <w:left w:val="none" w:sz="0" w:space="0" w:color="auto"/>
        <w:bottom w:val="none" w:sz="0" w:space="0" w:color="auto"/>
        <w:right w:val="none" w:sz="0" w:space="0" w:color="auto"/>
      </w:divBdr>
    </w:div>
    <w:div w:id="1965576537">
      <w:bodyDiv w:val="1"/>
      <w:marLeft w:val="0"/>
      <w:marRight w:val="0"/>
      <w:marTop w:val="0"/>
      <w:marBottom w:val="0"/>
      <w:divBdr>
        <w:top w:val="none" w:sz="0" w:space="0" w:color="auto"/>
        <w:left w:val="none" w:sz="0" w:space="0" w:color="auto"/>
        <w:bottom w:val="none" w:sz="0" w:space="0" w:color="auto"/>
        <w:right w:val="none" w:sz="0" w:space="0" w:color="auto"/>
      </w:divBdr>
    </w:div>
    <w:div w:id="1984118167">
      <w:bodyDiv w:val="1"/>
      <w:marLeft w:val="0"/>
      <w:marRight w:val="0"/>
      <w:marTop w:val="0"/>
      <w:marBottom w:val="0"/>
      <w:divBdr>
        <w:top w:val="none" w:sz="0" w:space="0" w:color="auto"/>
        <w:left w:val="none" w:sz="0" w:space="0" w:color="auto"/>
        <w:bottom w:val="none" w:sz="0" w:space="0" w:color="auto"/>
        <w:right w:val="none" w:sz="0" w:space="0" w:color="auto"/>
      </w:divBdr>
    </w:div>
    <w:div w:id="1991592621">
      <w:bodyDiv w:val="1"/>
      <w:marLeft w:val="0"/>
      <w:marRight w:val="0"/>
      <w:marTop w:val="0"/>
      <w:marBottom w:val="0"/>
      <w:divBdr>
        <w:top w:val="none" w:sz="0" w:space="0" w:color="auto"/>
        <w:left w:val="none" w:sz="0" w:space="0" w:color="auto"/>
        <w:bottom w:val="none" w:sz="0" w:space="0" w:color="auto"/>
        <w:right w:val="none" w:sz="0" w:space="0" w:color="auto"/>
      </w:divBdr>
    </w:div>
    <w:div w:id="1993560586">
      <w:bodyDiv w:val="1"/>
      <w:marLeft w:val="0"/>
      <w:marRight w:val="0"/>
      <w:marTop w:val="0"/>
      <w:marBottom w:val="0"/>
      <w:divBdr>
        <w:top w:val="none" w:sz="0" w:space="0" w:color="auto"/>
        <w:left w:val="none" w:sz="0" w:space="0" w:color="auto"/>
        <w:bottom w:val="none" w:sz="0" w:space="0" w:color="auto"/>
        <w:right w:val="none" w:sz="0" w:space="0" w:color="auto"/>
      </w:divBdr>
    </w:div>
    <w:div w:id="2006198589">
      <w:bodyDiv w:val="1"/>
      <w:marLeft w:val="0"/>
      <w:marRight w:val="0"/>
      <w:marTop w:val="0"/>
      <w:marBottom w:val="0"/>
      <w:divBdr>
        <w:top w:val="none" w:sz="0" w:space="0" w:color="auto"/>
        <w:left w:val="none" w:sz="0" w:space="0" w:color="auto"/>
        <w:bottom w:val="none" w:sz="0" w:space="0" w:color="auto"/>
        <w:right w:val="none" w:sz="0" w:space="0" w:color="auto"/>
      </w:divBdr>
    </w:div>
    <w:div w:id="2022732837">
      <w:bodyDiv w:val="1"/>
      <w:marLeft w:val="0"/>
      <w:marRight w:val="0"/>
      <w:marTop w:val="0"/>
      <w:marBottom w:val="0"/>
      <w:divBdr>
        <w:top w:val="none" w:sz="0" w:space="0" w:color="auto"/>
        <w:left w:val="none" w:sz="0" w:space="0" w:color="auto"/>
        <w:bottom w:val="none" w:sz="0" w:space="0" w:color="auto"/>
        <w:right w:val="none" w:sz="0" w:space="0" w:color="auto"/>
      </w:divBdr>
    </w:div>
    <w:div w:id="2023968483">
      <w:bodyDiv w:val="1"/>
      <w:marLeft w:val="0"/>
      <w:marRight w:val="0"/>
      <w:marTop w:val="0"/>
      <w:marBottom w:val="0"/>
      <w:divBdr>
        <w:top w:val="none" w:sz="0" w:space="0" w:color="auto"/>
        <w:left w:val="none" w:sz="0" w:space="0" w:color="auto"/>
        <w:bottom w:val="none" w:sz="0" w:space="0" w:color="auto"/>
        <w:right w:val="none" w:sz="0" w:space="0" w:color="auto"/>
      </w:divBdr>
    </w:div>
    <w:div w:id="2025548897">
      <w:bodyDiv w:val="1"/>
      <w:marLeft w:val="0"/>
      <w:marRight w:val="0"/>
      <w:marTop w:val="0"/>
      <w:marBottom w:val="0"/>
      <w:divBdr>
        <w:top w:val="none" w:sz="0" w:space="0" w:color="auto"/>
        <w:left w:val="none" w:sz="0" w:space="0" w:color="auto"/>
        <w:bottom w:val="none" w:sz="0" w:space="0" w:color="auto"/>
        <w:right w:val="none" w:sz="0" w:space="0" w:color="auto"/>
      </w:divBdr>
    </w:div>
    <w:div w:id="2065442502">
      <w:bodyDiv w:val="1"/>
      <w:marLeft w:val="0"/>
      <w:marRight w:val="0"/>
      <w:marTop w:val="0"/>
      <w:marBottom w:val="0"/>
      <w:divBdr>
        <w:top w:val="none" w:sz="0" w:space="0" w:color="auto"/>
        <w:left w:val="none" w:sz="0" w:space="0" w:color="auto"/>
        <w:bottom w:val="none" w:sz="0" w:space="0" w:color="auto"/>
        <w:right w:val="none" w:sz="0" w:space="0" w:color="auto"/>
      </w:divBdr>
    </w:div>
    <w:div w:id="2082176122">
      <w:bodyDiv w:val="1"/>
      <w:marLeft w:val="0"/>
      <w:marRight w:val="0"/>
      <w:marTop w:val="0"/>
      <w:marBottom w:val="0"/>
      <w:divBdr>
        <w:top w:val="none" w:sz="0" w:space="0" w:color="auto"/>
        <w:left w:val="none" w:sz="0" w:space="0" w:color="auto"/>
        <w:bottom w:val="none" w:sz="0" w:space="0" w:color="auto"/>
        <w:right w:val="none" w:sz="0" w:space="0" w:color="auto"/>
      </w:divBdr>
      <w:divsChild>
        <w:div w:id="2059434042">
          <w:marLeft w:val="0"/>
          <w:marRight w:val="0"/>
          <w:marTop w:val="0"/>
          <w:marBottom w:val="0"/>
          <w:divBdr>
            <w:top w:val="none" w:sz="0" w:space="0" w:color="auto"/>
            <w:left w:val="none" w:sz="0" w:space="0" w:color="auto"/>
            <w:bottom w:val="none" w:sz="0" w:space="0" w:color="auto"/>
            <w:right w:val="none" w:sz="0" w:space="0" w:color="auto"/>
          </w:divBdr>
          <w:divsChild>
            <w:div w:id="1005670392">
              <w:marLeft w:val="0"/>
              <w:marRight w:val="0"/>
              <w:marTop w:val="0"/>
              <w:marBottom w:val="0"/>
              <w:divBdr>
                <w:top w:val="none" w:sz="0" w:space="0" w:color="auto"/>
                <w:left w:val="none" w:sz="0" w:space="0" w:color="auto"/>
                <w:bottom w:val="none" w:sz="0" w:space="0" w:color="auto"/>
                <w:right w:val="none" w:sz="0" w:space="0" w:color="auto"/>
              </w:divBdr>
              <w:divsChild>
                <w:div w:id="126900922">
                  <w:marLeft w:val="0"/>
                  <w:marRight w:val="0"/>
                  <w:marTop w:val="0"/>
                  <w:marBottom w:val="0"/>
                  <w:divBdr>
                    <w:top w:val="none" w:sz="0" w:space="0" w:color="auto"/>
                    <w:left w:val="none" w:sz="0" w:space="0" w:color="auto"/>
                    <w:bottom w:val="none" w:sz="0" w:space="0" w:color="auto"/>
                    <w:right w:val="none" w:sz="0" w:space="0" w:color="auto"/>
                  </w:divBdr>
                  <w:divsChild>
                    <w:div w:id="265962771">
                      <w:marLeft w:val="0"/>
                      <w:marRight w:val="0"/>
                      <w:marTop w:val="0"/>
                      <w:marBottom w:val="0"/>
                      <w:divBdr>
                        <w:top w:val="none" w:sz="0" w:space="0" w:color="auto"/>
                        <w:left w:val="none" w:sz="0" w:space="0" w:color="auto"/>
                        <w:bottom w:val="none" w:sz="0" w:space="0" w:color="auto"/>
                        <w:right w:val="none" w:sz="0" w:space="0" w:color="auto"/>
                      </w:divBdr>
                      <w:divsChild>
                        <w:div w:id="1181050157">
                          <w:marLeft w:val="0"/>
                          <w:marRight w:val="0"/>
                          <w:marTop w:val="0"/>
                          <w:marBottom w:val="0"/>
                          <w:divBdr>
                            <w:top w:val="none" w:sz="0" w:space="0" w:color="auto"/>
                            <w:left w:val="none" w:sz="0" w:space="0" w:color="auto"/>
                            <w:bottom w:val="none" w:sz="0" w:space="0" w:color="auto"/>
                            <w:right w:val="none" w:sz="0" w:space="0" w:color="auto"/>
                          </w:divBdr>
                        </w:div>
                      </w:divsChild>
                    </w:div>
                    <w:div w:id="753362457">
                      <w:marLeft w:val="0"/>
                      <w:marRight w:val="0"/>
                      <w:marTop w:val="0"/>
                      <w:marBottom w:val="0"/>
                      <w:divBdr>
                        <w:top w:val="none" w:sz="0" w:space="0" w:color="auto"/>
                        <w:left w:val="none" w:sz="0" w:space="0" w:color="auto"/>
                        <w:bottom w:val="none" w:sz="0" w:space="0" w:color="auto"/>
                        <w:right w:val="none" w:sz="0" w:space="0" w:color="auto"/>
                      </w:divBdr>
                      <w:divsChild>
                        <w:div w:id="535775979">
                          <w:marLeft w:val="0"/>
                          <w:marRight w:val="0"/>
                          <w:marTop w:val="0"/>
                          <w:marBottom w:val="0"/>
                          <w:divBdr>
                            <w:top w:val="none" w:sz="0" w:space="0" w:color="auto"/>
                            <w:left w:val="none" w:sz="0" w:space="0" w:color="auto"/>
                            <w:bottom w:val="none" w:sz="0" w:space="0" w:color="auto"/>
                            <w:right w:val="none" w:sz="0" w:space="0" w:color="auto"/>
                          </w:divBdr>
                        </w:div>
                      </w:divsChild>
                    </w:div>
                    <w:div w:id="1064063814">
                      <w:marLeft w:val="0"/>
                      <w:marRight w:val="0"/>
                      <w:marTop w:val="0"/>
                      <w:marBottom w:val="0"/>
                      <w:divBdr>
                        <w:top w:val="none" w:sz="0" w:space="0" w:color="auto"/>
                        <w:left w:val="none" w:sz="0" w:space="0" w:color="auto"/>
                        <w:bottom w:val="none" w:sz="0" w:space="0" w:color="auto"/>
                        <w:right w:val="none" w:sz="0" w:space="0" w:color="auto"/>
                      </w:divBdr>
                      <w:divsChild>
                        <w:div w:id="1630237495">
                          <w:marLeft w:val="0"/>
                          <w:marRight w:val="0"/>
                          <w:marTop w:val="0"/>
                          <w:marBottom w:val="0"/>
                          <w:divBdr>
                            <w:top w:val="none" w:sz="0" w:space="0" w:color="auto"/>
                            <w:left w:val="none" w:sz="0" w:space="0" w:color="auto"/>
                            <w:bottom w:val="none" w:sz="0" w:space="0" w:color="auto"/>
                            <w:right w:val="none" w:sz="0" w:space="0" w:color="auto"/>
                          </w:divBdr>
                        </w:div>
                      </w:divsChild>
                    </w:div>
                    <w:div w:id="1176725025">
                      <w:marLeft w:val="0"/>
                      <w:marRight w:val="0"/>
                      <w:marTop w:val="0"/>
                      <w:marBottom w:val="0"/>
                      <w:divBdr>
                        <w:top w:val="none" w:sz="0" w:space="0" w:color="auto"/>
                        <w:left w:val="none" w:sz="0" w:space="0" w:color="auto"/>
                        <w:bottom w:val="none" w:sz="0" w:space="0" w:color="auto"/>
                        <w:right w:val="none" w:sz="0" w:space="0" w:color="auto"/>
                      </w:divBdr>
                      <w:divsChild>
                        <w:div w:id="1572228303">
                          <w:marLeft w:val="0"/>
                          <w:marRight w:val="0"/>
                          <w:marTop w:val="0"/>
                          <w:marBottom w:val="0"/>
                          <w:divBdr>
                            <w:top w:val="none" w:sz="0" w:space="0" w:color="auto"/>
                            <w:left w:val="none" w:sz="0" w:space="0" w:color="auto"/>
                            <w:bottom w:val="none" w:sz="0" w:space="0" w:color="auto"/>
                            <w:right w:val="none" w:sz="0" w:space="0" w:color="auto"/>
                          </w:divBdr>
                        </w:div>
                      </w:divsChild>
                    </w:div>
                    <w:div w:id="1308634411">
                      <w:marLeft w:val="0"/>
                      <w:marRight w:val="0"/>
                      <w:marTop w:val="0"/>
                      <w:marBottom w:val="0"/>
                      <w:divBdr>
                        <w:top w:val="none" w:sz="0" w:space="0" w:color="auto"/>
                        <w:left w:val="none" w:sz="0" w:space="0" w:color="auto"/>
                        <w:bottom w:val="none" w:sz="0" w:space="0" w:color="auto"/>
                        <w:right w:val="none" w:sz="0" w:space="0" w:color="auto"/>
                      </w:divBdr>
                      <w:divsChild>
                        <w:div w:id="121848239">
                          <w:marLeft w:val="0"/>
                          <w:marRight w:val="0"/>
                          <w:marTop w:val="0"/>
                          <w:marBottom w:val="0"/>
                          <w:divBdr>
                            <w:top w:val="none" w:sz="0" w:space="0" w:color="auto"/>
                            <w:left w:val="none" w:sz="0" w:space="0" w:color="auto"/>
                            <w:bottom w:val="none" w:sz="0" w:space="0" w:color="auto"/>
                            <w:right w:val="none" w:sz="0" w:space="0" w:color="auto"/>
                          </w:divBdr>
                        </w:div>
                        <w:div w:id="1146320908">
                          <w:marLeft w:val="0"/>
                          <w:marRight w:val="0"/>
                          <w:marTop w:val="0"/>
                          <w:marBottom w:val="0"/>
                          <w:divBdr>
                            <w:top w:val="none" w:sz="0" w:space="0" w:color="auto"/>
                            <w:left w:val="none" w:sz="0" w:space="0" w:color="auto"/>
                            <w:bottom w:val="none" w:sz="0" w:space="0" w:color="auto"/>
                            <w:right w:val="none" w:sz="0" w:space="0" w:color="auto"/>
                          </w:divBdr>
                        </w:div>
                        <w:div w:id="1638946954">
                          <w:marLeft w:val="0"/>
                          <w:marRight w:val="0"/>
                          <w:marTop w:val="0"/>
                          <w:marBottom w:val="0"/>
                          <w:divBdr>
                            <w:top w:val="none" w:sz="0" w:space="0" w:color="auto"/>
                            <w:left w:val="none" w:sz="0" w:space="0" w:color="auto"/>
                            <w:bottom w:val="none" w:sz="0" w:space="0" w:color="auto"/>
                            <w:right w:val="none" w:sz="0" w:space="0" w:color="auto"/>
                          </w:divBdr>
                        </w:div>
                      </w:divsChild>
                    </w:div>
                    <w:div w:id="1953783736">
                      <w:marLeft w:val="0"/>
                      <w:marRight w:val="0"/>
                      <w:marTop w:val="0"/>
                      <w:marBottom w:val="0"/>
                      <w:divBdr>
                        <w:top w:val="none" w:sz="0" w:space="0" w:color="auto"/>
                        <w:left w:val="none" w:sz="0" w:space="0" w:color="auto"/>
                        <w:bottom w:val="none" w:sz="0" w:space="0" w:color="auto"/>
                        <w:right w:val="none" w:sz="0" w:space="0" w:color="auto"/>
                      </w:divBdr>
                      <w:divsChild>
                        <w:div w:id="487089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1268726">
      <w:bodyDiv w:val="1"/>
      <w:marLeft w:val="0"/>
      <w:marRight w:val="0"/>
      <w:marTop w:val="0"/>
      <w:marBottom w:val="0"/>
      <w:divBdr>
        <w:top w:val="none" w:sz="0" w:space="0" w:color="auto"/>
        <w:left w:val="none" w:sz="0" w:space="0" w:color="auto"/>
        <w:bottom w:val="none" w:sz="0" w:space="0" w:color="auto"/>
        <w:right w:val="none" w:sz="0" w:space="0" w:color="auto"/>
      </w:divBdr>
    </w:div>
    <w:div w:id="213204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ata\EIC\SystemsEngineering\Interfaces\Release20260221\Templates\HPOL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Nat18</b:Tag>
    <b:SourceType>Report</b:SourceType>
    <b:Guid>{B72BAADA-4231-45B1-918A-93D59EA7F66C}</b:Guid>
    <b:Author>
      <b:Author>
        <b:Corporate>National Academy of Sciences, Engineering, and Medicine</b:Corporate>
      </b:Author>
    </b:Author>
    <b:Title>An Assessment of U.S.-Based Electron-Ion Collider Science</b:Title>
    <b:Year>2018</b:Year>
    <b:Publisher>The National Acadamies Press</b:Publisher>
    <b:City>Washington, DC</b:City>
    <b:StandardNumber>doi:10.17226/25171</b:StandardNumber>
    <b:RefOrder>1</b:RefOrder>
  </b:Source>
  <b:Source>
    <b:Tag>Off18</b:Tag>
    <b:SourceType>Report</b:SourceType>
    <b:Guid>{B7B43779-D53A-4B3B-BC9E-BF8E6E0E938F}</b:Guid>
    <b:Author>
      <b:Author>
        <b:Corporate>Office of Nuclear Physics</b:Corporate>
      </b:Author>
    </b:Author>
    <b:Title>Mission Need Statement for the Electron Ion Collider</b:Title>
    <b:Year>2018</b:Year>
    <b:City>Germantown, MD</b:City>
    <b:Publisher>U.S. Department of Energy</b:Publisher>
    <b:RefOrder>2</b:RefOrder>
  </b:Source>
  <b:Source>
    <b:Tag>Wil21</b:Tag>
    <b:SourceType>Report</b:SourceType>
    <b:Guid>{532E7B39-8C58-4781-8D1C-ED98818D5ED1}</b:Guid>
    <b:Author>
      <b:Author>
        <b:NameList>
          <b:Person>
            <b:Last>Willeke</b:Last>
            <b:First>F.</b:First>
          </b:Person>
        </b:NameList>
      </b:Author>
    </b:Author>
    <b:Title>Electron Ion Collider Conceptual Design Report 2021</b:Title>
    <b:Year>2021</b:Year>
    <b:Publisher>Brookhaven National Laboratory</b:Publisher>
    <b:City>Brookhaven, NY</b:City>
    <b:StandardNumber>doi:10.2172/1765663</b:StandardNumber>
    <b:RefOrder>3</b:RefOrder>
  </b:Source>
  <b:Source>
    <b:Tag>EIC21</b:Tag>
    <b:SourceType>Report</b:SourceType>
    <b:Guid>{FBF805BC-C24B-44A7-8508-19AF916458E7}</b:Guid>
    <b:Author>
      <b:Author>
        <b:Corporate>EIC User Group</b:Corporate>
      </b:Author>
    </b:Author>
    <b:Title>Science Requirements and Detector Concepts for the Electron-Ion Collider: EIC Yellow Report</b:Title>
    <b:Year>2021</b:Year>
    <b:Publisher>Brookhaven National Laboratory</b:Publisher>
    <b:City>Brookhaven, NY</b:City>
    <b:StandardNumber>arXiv:2103.05419</b:StandardNumber>
    <b:RefOrder>4</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TaxCatchAll xmlns="3bfd71d5-c7ac-4dca-b865-a609d1eb4074" xsi:nil="true"/>
    <lcf76f155ced4ddcb4097134ff3c332f xmlns="6671582b-2cdd-4988-ad21-73b8730351d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5A5CA21E8D31D40818BB7CB8844EA21" ma:contentTypeVersion="11" ma:contentTypeDescription="Create a new document." ma:contentTypeScope="" ma:versionID="b1760fc0dde4e5f46cc540c802ebff85">
  <xsd:schema xmlns:xsd="http://www.w3.org/2001/XMLSchema" xmlns:xs="http://www.w3.org/2001/XMLSchema" xmlns:p="http://schemas.microsoft.com/office/2006/metadata/properties" xmlns:ns2="6671582b-2cdd-4988-ad21-73b8730351d8" xmlns:ns3="3bfd71d5-c7ac-4dca-b865-a609d1eb4074" targetNamespace="http://schemas.microsoft.com/office/2006/metadata/properties" ma:root="true" ma:fieldsID="69f015ff1c4ce246b0976a8a73960db1" ns2:_="" ns3:_="">
    <xsd:import namespace="6671582b-2cdd-4988-ad21-73b8730351d8"/>
    <xsd:import namespace="3bfd71d5-c7ac-4dca-b865-a609d1eb407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71582b-2cdd-4988-ad21-73b8730351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5a567-783b-4eae-ad25-f71283ef2f6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d71d5-c7ac-4dca-b865-a609d1eb407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a0df5-9a12-49e9-8865-351e10a89734}" ma:internalName="TaxCatchAll" ma:showField="CatchAllData" ma:web="dd7425a4-fa23-406d-b478-3c2992d2d4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28A3CD-FF19-444D-9D81-58D0C81E58EF}">
  <ds:schemaRefs>
    <ds:schemaRef ds:uri="http://schemas.openxmlformats.org/officeDocument/2006/bibliography"/>
  </ds:schemaRefs>
</ds:datastoreItem>
</file>

<file path=customXml/itemProps2.xml><?xml version="1.0" encoding="utf-8"?>
<ds:datastoreItem xmlns:ds="http://schemas.openxmlformats.org/officeDocument/2006/customXml" ds:itemID="{4AB6C92E-0770-4906-A263-97034D2D5189}">
  <ds:schemaRefs>
    <ds:schemaRef ds:uri="http://schemas.microsoft.com/office/2006/metadata/properties"/>
    <ds:schemaRef ds:uri="http://schemas.microsoft.com/office/infopath/2007/PartnerControls"/>
    <ds:schemaRef ds:uri="3bfd71d5-c7ac-4dca-b865-a609d1eb4074"/>
    <ds:schemaRef ds:uri="6671582b-2cdd-4988-ad21-73b8730351d8"/>
  </ds:schemaRefs>
</ds:datastoreItem>
</file>

<file path=customXml/itemProps3.xml><?xml version="1.0" encoding="utf-8"?>
<ds:datastoreItem xmlns:ds="http://schemas.openxmlformats.org/officeDocument/2006/customXml" ds:itemID="{BBA4E24D-8759-4581-8CB9-6C04E70A6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71582b-2cdd-4988-ad21-73b8730351d8"/>
    <ds:schemaRef ds:uri="3bfd71d5-c7ac-4dca-b865-a609d1eb40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537C19-5FE5-4533-BD68-0500B8AC71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HPOLTemplate.DOTX</Template>
  <TotalTime>0</TotalTime>
  <Pages>2</Pages>
  <Words>2693</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BoilerPlate Numbered Template</vt:lpstr>
    </vt:vector>
  </TitlesOfParts>
  <Company>JLAB</Company>
  <LinksUpToDate>false</LinksUpToDate>
  <CharactersWithSpaces>18013</CharactersWithSpaces>
  <SharedDoc>false</SharedDoc>
  <HLinks>
    <vt:vector size="234" baseType="variant">
      <vt:variant>
        <vt:i4>1638459</vt:i4>
      </vt:variant>
      <vt:variant>
        <vt:i4>230</vt:i4>
      </vt:variant>
      <vt:variant>
        <vt:i4>0</vt:i4>
      </vt:variant>
      <vt:variant>
        <vt:i4>5</vt:i4>
      </vt:variant>
      <vt:variant>
        <vt:lpwstr/>
      </vt:variant>
      <vt:variant>
        <vt:lpwstr>_Toc104880660</vt:lpwstr>
      </vt:variant>
      <vt:variant>
        <vt:i4>1703995</vt:i4>
      </vt:variant>
      <vt:variant>
        <vt:i4>224</vt:i4>
      </vt:variant>
      <vt:variant>
        <vt:i4>0</vt:i4>
      </vt:variant>
      <vt:variant>
        <vt:i4>5</vt:i4>
      </vt:variant>
      <vt:variant>
        <vt:lpwstr/>
      </vt:variant>
      <vt:variant>
        <vt:lpwstr>_Toc104880659</vt:lpwstr>
      </vt:variant>
      <vt:variant>
        <vt:i4>1703995</vt:i4>
      </vt:variant>
      <vt:variant>
        <vt:i4>218</vt:i4>
      </vt:variant>
      <vt:variant>
        <vt:i4>0</vt:i4>
      </vt:variant>
      <vt:variant>
        <vt:i4>5</vt:i4>
      </vt:variant>
      <vt:variant>
        <vt:lpwstr/>
      </vt:variant>
      <vt:variant>
        <vt:lpwstr>_Toc104880658</vt:lpwstr>
      </vt:variant>
      <vt:variant>
        <vt:i4>1703995</vt:i4>
      </vt:variant>
      <vt:variant>
        <vt:i4>212</vt:i4>
      </vt:variant>
      <vt:variant>
        <vt:i4>0</vt:i4>
      </vt:variant>
      <vt:variant>
        <vt:i4>5</vt:i4>
      </vt:variant>
      <vt:variant>
        <vt:lpwstr/>
      </vt:variant>
      <vt:variant>
        <vt:lpwstr>_Toc104880657</vt:lpwstr>
      </vt:variant>
      <vt:variant>
        <vt:i4>1703995</vt:i4>
      </vt:variant>
      <vt:variant>
        <vt:i4>206</vt:i4>
      </vt:variant>
      <vt:variant>
        <vt:i4>0</vt:i4>
      </vt:variant>
      <vt:variant>
        <vt:i4>5</vt:i4>
      </vt:variant>
      <vt:variant>
        <vt:lpwstr/>
      </vt:variant>
      <vt:variant>
        <vt:lpwstr>_Toc104880656</vt:lpwstr>
      </vt:variant>
      <vt:variant>
        <vt:i4>1703995</vt:i4>
      </vt:variant>
      <vt:variant>
        <vt:i4>200</vt:i4>
      </vt:variant>
      <vt:variant>
        <vt:i4>0</vt:i4>
      </vt:variant>
      <vt:variant>
        <vt:i4>5</vt:i4>
      </vt:variant>
      <vt:variant>
        <vt:lpwstr/>
      </vt:variant>
      <vt:variant>
        <vt:lpwstr>_Toc104880655</vt:lpwstr>
      </vt:variant>
      <vt:variant>
        <vt:i4>1703995</vt:i4>
      </vt:variant>
      <vt:variant>
        <vt:i4>194</vt:i4>
      </vt:variant>
      <vt:variant>
        <vt:i4>0</vt:i4>
      </vt:variant>
      <vt:variant>
        <vt:i4>5</vt:i4>
      </vt:variant>
      <vt:variant>
        <vt:lpwstr/>
      </vt:variant>
      <vt:variant>
        <vt:lpwstr>_Toc104880654</vt:lpwstr>
      </vt:variant>
      <vt:variant>
        <vt:i4>1703995</vt:i4>
      </vt:variant>
      <vt:variant>
        <vt:i4>188</vt:i4>
      </vt:variant>
      <vt:variant>
        <vt:i4>0</vt:i4>
      </vt:variant>
      <vt:variant>
        <vt:i4>5</vt:i4>
      </vt:variant>
      <vt:variant>
        <vt:lpwstr/>
      </vt:variant>
      <vt:variant>
        <vt:lpwstr>_Toc104880653</vt:lpwstr>
      </vt:variant>
      <vt:variant>
        <vt:i4>1703995</vt:i4>
      </vt:variant>
      <vt:variant>
        <vt:i4>182</vt:i4>
      </vt:variant>
      <vt:variant>
        <vt:i4>0</vt:i4>
      </vt:variant>
      <vt:variant>
        <vt:i4>5</vt:i4>
      </vt:variant>
      <vt:variant>
        <vt:lpwstr/>
      </vt:variant>
      <vt:variant>
        <vt:lpwstr>_Toc104880652</vt:lpwstr>
      </vt:variant>
      <vt:variant>
        <vt:i4>1703995</vt:i4>
      </vt:variant>
      <vt:variant>
        <vt:i4>176</vt:i4>
      </vt:variant>
      <vt:variant>
        <vt:i4>0</vt:i4>
      </vt:variant>
      <vt:variant>
        <vt:i4>5</vt:i4>
      </vt:variant>
      <vt:variant>
        <vt:lpwstr/>
      </vt:variant>
      <vt:variant>
        <vt:lpwstr>_Toc104880651</vt:lpwstr>
      </vt:variant>
      <vt:variant>
        <vt:i4>1703995</vt:i4>
      </vt:variant>
      <vt:variant>
        <vt:i4>170</vt:i4>
      </vt:variant>
      <vt:variant>
        <vt:i4>0</vt:i4>
      </vt:variant>
      <vt:variant>
        <vt:i4>5</vt:i4>
      </vt:variant>
      <vt:variant>
        <vt:lpwstr/>
      </vt:variant>
      <vt:variant>
        <vt:lpwstr>_Toc104880650</vt:lpwstr>
      </vt:variant>
      <vt:variant>
        <vt:i4>1769531</vt:i4>
      </vt:variant>
      <vt:variant>
        <vt:i4>164</vt:i4>
      </vt:variant>
      <vt:variant>
        <vt:i4>0</vt:i4>
      </vt:variant>
      <vt:variant>
        <vt:i4>5</vt:i4>
      </vt:variant>
      <vt:variant>
        <vt:lpwstr/>
      </vt:variant>
      <vt:variant>
        <vt:lpwstr>_Toc104880649</vt:lpwstr>
      </vt:variant>
      <vt:variant>
        <vt:i4>1769531</vt:i4>
      </vt:variant>
      <vt:variant>
        <vt:i4>158</vt:i4>
      </vt:variant>
      <vt:variant>
        <vt:i4>0</vt:i4>
      </vt:variant>
      <vt:variant>
        <vt:i4>5</vt:i4>
      </vt:variant>
      <vt:variant>
        <vt:lpwstr/>
      </vt:variant>
      <vt:variant>
        <vt:lpwstr>_Toc104880648</vt:lpwstr>
      </vt:variant>
      <vt:variant>
        <vt:i4>1769531</vt:i4>
      </vt:variant>
      <vt:variant>
        <vt:i4>152</vt:i4>
      </vt:variant>
      <vt:variant>
        <vt:i4>0</vt:i4>
      </vt:variant>
      <vt:variant>
        <vt:i4>5</vt:i4>
      </vt:variant>
      <vt:variant>
        <vt:lpwstr/>
      </vt:variant>
      <vt:variant>
        <vt:lpwstr>_Toc104880647</vt:lpwstr>
      </vt:variant>
      <vt:variant>
        <vt:i4>1769531</vt:i4>
      </vt:variant>
      <vt:variant>
        <vt:i4>146</vt:i4>
      </vt:variant>
      <vt:variant>
        <vt:i4>0</vt:i4>
      </vt:variant>
      <vt:variant>
        <vt:i4>5</vt:i4>
      </vt:variant>
      <vt:variant>
        <vt:lpwstr/>
      </vt:variant>
      <vt:variant>
        <vt:lpwstr>_Toc104880646</vt:lpwstr>
      </vt:variant>
      <vt:variant>
        <vt:i4>1769531</vt:i4>
      </vt:variant>
      <vt:variant>
        <vt:i4>140</vt:i4>
      </vt:variant>
      <vt:variant>
        <vt:i4>0</vt:i4>
      </vt:variant>
      <vt:variant>
        <vt:i4>5</vt:i4>
      </vt:variant>
      <vt:variant>
        <vt:lpwstr/>
      </vt:variant>
      <vt:variant>
        <vt:lpwstr>_Toc104880645</vt:lpwstr>
      </vt:variant>
      <vt:variant>
        <vt:i4>1769531</vt:i4>
      </vt:variant>
      <vt:variant>
        <vt:i4>134</vt:i4>
      </vt:variant>
      <vt:variant>
        <vt:i4>0</vt:i4>
      </vt:variant>
      <vt:variant>
        <vt:i4>5</vt:i4>
      </vt:variant>
      <vt:variant>
        <vt:lpwstr/>
      </vt:variant>
      <vt:variant>
        <vt:lpwstr>_Toc104880644</vt:lpwstr>
      </vt:variant>
      <vt:variant>
        <vt:i4>1769531</vt:i4>
      </vt:variant>
      <vt:variant>
        <vt:i4>128</vt:i4>
      </vt:variant>
      <vt:variant>
        <vt:i4>0</vt:i4>
      </vt:variant>
      <vt:variant>
        <vt:i4>5</vt:i4>
      </vt:variant>
      <vt:variant>
        <vt:lpwstr/>
      </vt:variant>
      <vt:variant>
        <vt:lpwstr>_Toc104880643</vt:lpwstr>
      </vt:variant>
      <vt:variant>
        <vt:i4>1769531</vt:i4>
      </vt:variant>
      <vt:variant>
        <vt:i4>122</vt:i4>
      </vt:variant>
      <vt:variant>
        <vt:i4>0</vt:i4>
      </vt:variant>
      <vt:variant>
        <vt:i4>5</vt:i4>
      </vt:variant>
      <vt:variant>
        <vt:lpwstr/>
      </vt:variant>
      <vt:variant>
        <vt:lpwstr>_Toc104880642</vt:lpwstr>
      </vt:variant>
      <vt:variant>
        <vt:i4>1769531</vt:i4>
      </vt:variant>
      <vt:variant>
        <vt:i4>116</vt:i4>
      </vt:variant>
      <vt:variant>
        <vt:i4>0</vt:i4>
      </vt:variant>
      <vt:variant>
        <vt:i4>5</vt:i4>
      </vt:variant>
      <vt:variant>
        <vt:lpwstr/>
      </vt:variant>
      <vt:variant>
        <vt:lpwstr>_Toc104880641</vt:lpwstr>
      </vt:variant>
      <vt:variant>
        <vt:i4>1769531</vt:i4>
      </vt:variant>
      <vt:variant>
        <vt:i4>110</vt:i4>
      </vt:variant>
      <vt:variant>
        <vt:i4>0</vt:i4>
      </vt:variant>
      <vt:variant>
        <vt:i4>5</vt:i4>
      </vt:variant>
      <vt:variant>
        <vt:lpwstr/>
      </vt:variant>
      <vt:variant>
        <vt:lpwstr>_Toc104880640</vt:lpwstr>
      </vt:variant>
      <vt:variant>
        <vt:i4>1835067</vt:i4>
      </vt:variant>
      <vt:variant>
        <vt:i4>104</vt:i4>
      </vt:variant>
      <vt:variant>
        <vt:i4>0</vt:i4>
      </vt:variant>
      <vt:variant>
        <vt:i4>5</vt:i4>
      </vt:variant>
      <vt:variant>
        <vt:lpwstr/>
      </vt:variant>
      <vt:variant>
        <vt:lpwstr>_Toc104880639</vt:lpwstr>
      </vt:variant>
      <vt:variant>
        <vt:i4>1835067</vt:i4>
      </vt:variant>
      <vt:variant>
        <vt:i4>98</vt:i4>
      </vt:variant>
      <vt:variant>
        <vt:i4>0</vt:i4>
      </vt:variant>
      <vt:variant>
        <vt:i4>5</vt:i4>
      </vt:variant>
      <vt:variant>
        <vt:lpwstr/>
      </vt:variant>
      <vt:variant>
        <vt:lpwstr>_Toc104880638</vt:lpwstr>
      </vt:variant>
      <vt:variant>
        <vt:i4>1835067</vt:i4>
      </vt:variant>
      <vt:variant>
        <vt:i4>92</vt:i4>
      </vt:variant>
      <vt:variant>
        <vt:i4>0</vt:i4>
      </vt:variant>
      <vt:variant>
        <vt:i4>5</vt:i4>
      </vt:variant>
      <vt:variant>
        <vt:lpwstr/>
      </vt:variant>
      <vt:variant>
        <vt:lpwstr>_Toc104880637</vt:lpwstr>
      </vt:variant>
      <vt:variant>
        <vt:i4>1835067</vt:i4>
      </vt:variant>
      <vt:variant>
        <vt:i4>86</vt:i4>
      </vt:variant>
      <vt:variant>
        <vt:i4>0</vt:i4>
      </vt:variant>
      <vt:variant>
        <vt:i4>5</vt:i4>
      </vt:variant>
      <vt:variant>
        <vt:lpwstr/>
      </vt:variant>
      <vt:variant>
        <vt:lpwstr>_Toc104880636</vt:lpwstr>
      </vt:variant>
      <vt:variant>
        <vt:i4>1835067</vt:i4>
      </vt:variant>
      <vt:variant>
        <vt:i4>80</vt:i4>
      </vt:variant>
      <vt:variant>
        <vt:i4>0</vt:i4>
      </vt:variant>
      <vt:variant>
        <vt:i4>5</vt:i4>
      </vt:variant>
      <vt:variant>
        <vt:lpwstr/>
      </vt:variant>
      <vt:variant>
        <vt:lpwstr>_Toc104880635</vt:lpwstr>
      </vt:variant>
      <vt:variant>
        <vt:i4>1835067</vt:i4>
      </vt:variant>
      <vt:variant>
        <vt:i4>74</vt:i4>
      </vt:variant>
      <vt:variant>
        <vt:i4>0</vt:i4>
      </vt:variant>
      <vt:variant>
        <vt:i4>5</vt:i4>
      </vt:variant>
      <vt:variant>
        <vt:lpwstr/>
      </vt:variant>
      <vt:variant>
        <vt:lpwstr>_Toc104880634</vt:lpwstr>
      </vt:variant>
      <vt:variant>
        <vt:i4>1835067</vt:i4>
      </vt:variant>
      <vt:variant>
        <vt:i4>68</vt:i4>
      </vt:variant>
      <vt:variant>
        <vt:i4>0</vt:i4>
      </vt:variant>
      <vt:variant>
        <vt:i4>5</vt:i4>
      </vt:variant>
      <vt:variant>
        <vt:lpwstr/>
      </vt:variant>
      <vt:variant>
        <vt:lpwstr>_Toc104880633</vt:lpwstr>
      </vt:variant>
      <vt:variant>
        <vt:i4>1835067</vt:i4>
      </vt:variant>
      <vt:variant>
        <vt:i4>62</vt:i4>
      </vt:variant>
      <vt:variant>
        <vt:i4>0</vt:i4>
      </vt:variant>
      <vt:variant>
        <vt:i4>5</vt:i4>
      </vt:variant>
      <vt:variant>
        <vt:lpwstr/>
      </vt:variant>
      <vt:variant>
        <vt:lpwstr>_Toc104880632</vt:lpwstr>
      </vt:variant>
      <vt:variant>
        <vt:i4>1835067</vt:i4>
      </vt:variant>
      <vt:variant>
        <vt:i4>56</vt:i4>
      </vt:variant>
      <vt:variant>
        <vt:i4>0</vt:i4>
      </vt:variant>
      <vt:variant>
        <vt:i4>5</vt:i4>
      </vt:variant>
      <vt:variant>
        <vt:lpwstr/>
      </vt:variant>
      <vt:variant>
        <vt:lpwstr>_Toc104880631</vt:lpwstr>
      </vt:variant>
      <vt:variant>
        <vt:i4>1835067</vt:i4>
      </vt:variant>
      <vt:variant>
        <vt:i4>50</vt:i4>
      </vt:variant>
      <vt:variant>
        <vt:i4>0</vt:i4>
      </vt:variant>
      <vt:variant>
        <vt:i4>5</vt:i4>
      </vt:variant>
      <vt:variant>
        <vt:lpwstr/>
      </vt:variant>
      <vt:variant>
        <vt:lpwstr>_Toc104880630</vt:lpwstr>
      </vt:variant>
      <vt:variant>
        <vt:i4>1900603</vt:i4>
      </vt:variant>
      <vt:variant>
        <vt:i4>44</vt:i4>
      </vt:variant>
      <vt:variant>
        <vt:i4>0</vt:i4>
      </vt:variant>
      <vt:variant>
        <vt:i4>5</vt:i4>
      </vt:variant>
      <vt:variant>
        <vt:lpwstr/>
      </vt:variant>
      <vt:variant>
        <vt:lpwstr>_Toc104880629</vt:lpwstr>
      </vt:variant>
      <vt:variant>
        <vt:i4>1900603</vt:i4>
      </vt:variant>
      <vt:variant>
        <vt:i4>38</vt:i4>
      </vt:variant>
      <vt:variant>
        <vt:i4>0</vt:i4>
      </vt:variant>
      <vt:variant>
        <vt:i4>5</vt:i4>
      </vt:variant>
      <vt:variant>
        <vt:lpwstr/>
      </vt:variant>
      <vt:variant>
        <vt:lpwstr>_Toc104880628</vt:lpwstr>
      </vt:variant>
      <vt:variant>
        <vt:i4>1900603</vt:i4>
      </vt:variant>
      <vt:variant>
        <vt:i4>32</vt:i4>
      </vt:variant>
      <vt:variant>
        <vt:i4>0</vt:i4>
      </vt:variant>
      <vt:variant>
        <vt:i4>5</vt:i4>
      </vt:variant>
      <vt:variant>
        <vt:lpwstr/>
      </vt:variant>
      <vt:variant>
        <vt:lpwstr>_Toc104880627</vt:lpwstr>
      </vt:variant>
      <vt:variant>
        <vt:i4>1900603</vt:i4>
      </vt:variant>
      <vt:variant>
        <vt:i4>26</vt:i4>
      </vt:variant>
      <vt:variant>
        <vt:i4>0</vt:i4>
      </vt:variant>
      <vt:variant>
        <vt:i4>5</vt:i4>
      </vt:variant>
      <vt:variant>
        <vt:lpwstr/>
      </vt:variant>
      <vt:variant>
        <vt:lpwstr>_Toc104880626</vt:lpwstr>
      </vt:variant>
      <vt:variant>
        <vt:i4>1900603</vt:i4>
      </vt:variant>
      <vt:variant>
        <vt:i4>20</vt:i4>
      </vt:variant>
      <vt:variant>
        <vt:i4>0</vt:i4>
      </vt:variant>
      <vt:variant>
        <vt:i4>5</vt:i4>
      </vt:variant>
      <vt:variant>
        <vt:lpwstr/>
      </vt:variant>
      <vt:variant>
        <vt:lpwstr>_Toc104880625</vt:lpwstr>
      </vt:variant>
      <vt:variant>
        <vt:i4>1900603</vt:i4>
      </vt:variant>
      <vt:variant>
        <vt:i4>14</vt:i4>
      </vt:variant>
      <vt:variant>
        <vt:i4>0</vt:i4>
      </vt:variant>
      <vt:variant>
        <vt:i4>5</vt:i4>
      </vt:variant>
      <vt:variant>
        <vt:lpwstr/>
      </vt:variant>
      <vt:variant>
        <vt:lpwstr>_Toc104880624</vt:lpwstr>
      </vt:variant>
      <vt:variant>
        <vt:i4>1900603</vt:i4>
      </vt:variant>
      <vt:variant>
        <vt:i4>8</vt:i4>
      </vt:variant>
      <vt:variant>
        <vt:i4>0</vt:i4>
      </vt:variant>
      <vt:variant>
        <vt:i4>5</vt:i4>
      </vt:variant>
      <vt:variant>
        <vt:lpwstr/>
      </vt:variant>
      <vt:variant>
        <vt:lpwstr>_Toc104880623</vt:lpwstr>
      </vt:variant>
      <vt:variant>
        <vt:i4>1900603</vt:i4>
      </vt:variant>
      <vt:variant>
        <vt:i4>2</vt:i4>
      </vt:variant>
      <vt:variant>
        <vt:i4>0</vt:i4>
      </vt:variant>
      <vt:variant>
        <vt:i4>5</vt:i4>
      </vt:variant>
      <vt:variant>
        <vt:lpwstr/>
      </vt:variant>
      <vt:variant>
        <vt:lpwstr>_Toc104880622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BoilerPlate Numbered Template</dc:title>
  <dc:subject>Systems Engineering</dc:subject>
  <dc:creator>akers</dc:creator>
  <cp:keywords>Boiler Plate</cp:keywords>
  <dc:description/>
  <cp:lastModifiedBy>Walt Akers</cp:lastModifiedBy>
  <cp:revision>1</cp:revision>
  <dcterms:created xsi:type="dcterms:W3CDTF">2026-02-21T21:37:00Z</dcterms:created>
  <dcterms:modified xsi:type="dcterms:W3CDTF">2026-02-21T21:37:00Z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0x01010035A5CA21E8D31D40818BB7CB8844EA21</vt:lpwstr>
  </property>
  <property fmtid="{D5CDD505-2E9C-101B-9397-08002B2CF9AE}" pid="3" name="MediaServiceImageTags">
    <vt:lpwstr/>
  </property>
</Properties>
</file>